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799E9">
      <w:pPr>
        <w:pStyle w:val="6"/>
        <w:keepNext w:val="0"/>
        <w:keepLines w:val="0"/>
        <w:widowControl/>
        <w:suppressLineNumbers w:val="0"/>
        <w:ind w:left="0" w:firstLine="0"/>
        <w:jc w:val="center"/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6"/>
          <w:szCs w:val="36"/>
        </w:rPr>
      </w:pPr>
    </w:p>
    <w:p w14:paraId="0AEA89E7">
      <w:pPr>
        <w:pStyle w:val="6"/>
        <w:keepNext w:val="0"/>
        <w:keepLines w:val="0"/>
        <w:widowControl/>
        <w:suppressLineNumbers w:val="0"/>
        <w:ind w:left="0" w:firstLine="0"/>
        <w:jc w:val="center"/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6"/>
          <w:szCs w:val="36"/>
        </w:rPr>
      </w:pPr>
    </w:p>
    <w:p w14:paraId="570F7ADD">
      <w:pPr>
        <w:pStyle w:val="6"/>
        <w:keepNext w:val="0"/>
        <w:keepLines w:val="0"/>
        <w:widowControl/>
        <w:suppressLineNumbers w:val="0"/>
        <w:ind w:lef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48"/>
          <w:szCs w:val="48"/>
        </w:rPr>
      </w:pP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48"/>
          <w:szCs w:val="48"/>
        </w:rPr>
        <w:t>块石采购</w:t>
      </w: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48"/>
          <w:szCs w:val="48"/>
          <w:lang w:eastAsia="zh-CN"/>
        </w:rPr>
        <w:t>招标</w:t>
      </w: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48"/>
          <w:szCs w:val="48"/>
        </w:rPr>
        <w:t>文件</w:t>
      </w:r>
    </w:p>
    <w:p w14:paraId="72DDEE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05773E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1DD833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5F5A8C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ascii="黑体" w:hAnsi="华文中宋" w:eastAsia="黑体"/>
          <w:b/>
          <w:bCs/>
          <w:sz w:val="44"/>
          <w:szCs w:val="44"/>
        </w:rPr>
        <w:drawing>
          <wp:inline distT="0" distB="0" distL="114300" distR="114300">
            <wp:extent cx="2028825" cy="1866900"/>
            <wp:effectExtent l="0" t="0" r="0" b="0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59E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7D2B2B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61D26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6A05F4B1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5E9131ED">
      <w:pPr>
        <w:keepNext w:val="0"/>
        <w:keepLines w:val="0"/>
        <w:widowControl/>
        <w:suppressLineNumbers w:val="0"/>
        <w:jc w:val="center"/>
      </w:pPr>
      <w:r>
        <w:rPr>
          <w:rStyle w:val="10"/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36"/>
          <w:szCs w:val="36"/>
          <w:lang w:val="en-US" w:eastAsia="zh-CN"/>
        </w:rPr>
        <w:t>淮安鼎冠港口有限公司</w:t>
      </w:r>
    </w:p>
    <w:p w14:paraId="275EE538">
      <w:pPr>
        <w:pStyle w:val="2"/>
        <w:jc w:val="center"/>
        <w:rPr>
          <w:rFonts w:hint="default"/>
          <w:lang w:val="en-US" w:eastAsia="zh-CN"/>
        </w:rPr>
      </w:pPr>
      <w:r>
        <w:rPr>
          <w:rStyle w:val="10"/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36"/>
          <w:szCs w:val="36"/>
        </w:rPr>
        <w:br w:type="textWrapping"/>
      </w:r>
    </w:p>
    <w:p w14:paraId="562091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6F9AFC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2116AB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</w:p>
    <w:p w14:paraId="026945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目   录</w:t>
      </w:r>
    </w:p>
    <w:p w14:paraId="7E08C52D">
      <w:pPr>
        <w:pStyle w:val="2"/>
        <w:rPr>
          <w:rFonts w:hint="eastAsia"/>
          <w:lang w:val="en-US" w:eastAsia="zh-CN"/>
        </w:rPr>
      </w:pPr>
    </w:p>
    <w:p w14:paraId="1B8D7A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2"/>
          <w:sz w:val="28"/>
          <w:szCs w:val="28"/>
          <w:lang w:val="en-US" w:eastAsia="zh-CN" w:bidi="ar-SA"/>
        </w:rPr>
        <w:t>一、招标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公告</w:t>
      </w:r>
    </w:p>
    <w:p w14:paraId="4CDE66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2"/>
          <w:sz w:val="28"/>
          <w:szCs w:val="28"/>
          <w:lang w:val="en-US" w:eastAsia="zh-CN" w:bidi="ar-SA"/>
        </w:rPr>
        <w:t>二、招标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人须知</w:t>
      </w:r>
    </w:p>
    <w:p w14:paraId="457AAB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结算及付款</w:t>
      </w:r>
    </w:p>
    <w:p w14:paraId="063291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2"/>
          <w:sz w:val="28"/>
          <w:szCs w:val="28"/>
          <w:lang w:val="en-US" w:eastAsia="zh-CN" w:bidi="ar-SA"/>
        </w:rPr>
        <w:t>四、招标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文件组成及格式</w:t>
      </w:r>
    </w:p>
    <w:p w14:paraId="5AACC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25F3DF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0BA94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79A8A8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56D8E2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76ACD8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0BE34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0C92380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3DF6E1D3">
      <w:pP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5EE890D8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18F7C1F7">
      <w:pP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6B582F3E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0A4D8898">
      <w:pP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36C7D802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40B094F2">
      <w:pP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5034BF87">
      <w:pPr>
        <w:pStyle w:val="2"/>
        <w:rPr>
          <w:rFonts w:hint="eastAsia"/>
        </w:rPr>
      </w:pPr>
    </w:p>
    <w:p w14:paraId="6E993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pict>
          <v:rect id="_x0000_i1025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7E3565">
      <w:pPr>
        <w:pStyle w:val="3"/>
        <w:keepNext w:val="0"/>
        <w:keepLines w:val="0"/>
        <w:widowControl/>
        <w:suppressLineNumbers w:val="0"/>
        <w:spacing w:line="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一</w:t>
      </w: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、招标</w:t>
      </w: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公告</w:t>
      </w:r>
    </w:p>
    <w:p w14:paraId="5128CA3C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1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、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概况</w:t>
      </w:r>
    </w:p>
    <w:p w14:paraId="0BAE3B35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采购内容：块石（技术参数详见第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章）</w:t>
      </w:r>
    </w:p>
    <w:p w14:paraId="7C0CA559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采购量：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30000吨</w:t>
      </w:r>
    </w:p>
    <w:p w14:paraId="55A01E7A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不含税价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48.54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元/吨（到港价，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必须提供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增值税专用发票）</w:t>
      </w:r>
    </w:p>
    <w:p w14:paraId="013A8C7A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2025年3月12日</w:t>
      </w:r>
    </w:p>
    <w:p w14:paraId="21A4BDD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2、招标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人资格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要求</w:t>
      </w:r>
    </w:p>
    <w:p w14:paraId="05E38C01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具有独立法人资格及相关销售资质；</w:t>
      </w:r>
    </w:p>
    <w:p w14:paraId="2ABE84D5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近3年内完成类似项目案例；</w:t>
      </w:r>
    </w:p>
    <w:p w14:paraId="181EF677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具备稳定供货能力。</w:t>
      </w:r>
    </w:p>
    <w:p w14:paraId="4350C0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26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81FEE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15" w:lineRule="atLeast"/>
        <w:ind w:left="0" w:leftChars="0" w:firstLine="0" w:firstLineChars="0"/>
        <w:outlineLvl w:val="2"/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二、招标</w:t>
      </w: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人须知</w:t>
      </w:r>
    </w:p>
    <w:p w14:paraId="2B7F4D50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1、招标流程</w:t>
      </w:r>
    </w:p>
    <w:p w14:paraId="4F2AF2C6">
      <w:pPr>
        <w:numPr>
          <w:ilvl w:val="0"/>
          <w:numId w:val="0"/>
        </w:numPr>
        <w:rPr>
          <w:rFonts w:hint="default" w:ascii="仿宋" w:hAnsi="仿宋" w:eastAsia="仿宋" w:cs="仿宋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招标文件发布：江苏淮阴水利建设有限公司官网www.jshysj.com，新闻中心栏获取招标文件。</w:t>
      </w:r>
    </w:p>
    <w:p w14:paraId="39AB9435">
      <w:pPr>
        <w:numPr>
          <w:ilvl w:val="0"/>
          <w:numId w:val="0"/>
        </w:numPr>
        <w:rPr>
          <w:rFonts w:hint="default" w:ascii="仿宋" w:hAnsi="仿宋" w:eastAsia="仿宋" w:cs="仿宋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招标截止时间：2025年3月12日，下午14：00</w:t>
      </w:r>
    </w:p>
    <w:p w14:paraId="4C81CA02">
      <w:pPr>
        <w:pStyle w:val="2"/>
        <w:rPr>
          <w:rFonts w:hint="eastAsia" w:ascii="仿宋" w:hAnsi="仿宋" w:eastAsia="仿宋" w:cs="仿宋"/>
          <w:color w:val="0000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招标时间：2025年3月12日，下午14：0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0</w:t>
      </w:r>
    </w:p>
    <w:p w14:paraId="5BA5E407"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招标地点：</w:t>
      </w: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江苏省淮安市枚乘东路33号通海大厦24楼会议室</w:t>
      </w:r>
    </w:p>
    <w:p w14:paraId="38DEA360">
      <w:pPr>
        <w:pStyle w:val="6"/>
        <w:keepNext w:val="0"/>
        <w:keepLines w:val="0"/>
        <w:widowControl/>
        <w:suppressLineNumbers w:val="0"/>
        <w:spacing w:before="0" w:beforeAutospacing="0" w:after="40" w:afterAutospacing="0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1、定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标方法</w:t>
      </w:r>
    </w:p>
    <w:p w14:paraId="609D98BC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 w:firstLine="562" w:firstLineChars="200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先进行资格审查环节，通过资格审查的招标人进入到报价环节。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</w:rPr>
        <w:t>报价超过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48.54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</w:rPr>
        <w:t>元/吨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不含税价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的为无效标，有效报价不足3家，剩余招标人继续招标。</w:t>
      </w:r>
    </w:p>
    <w:p w14:paraId="627DA1BB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按照各招标人的报价从低到高依次排序，即价格最低者为中标人。若出现两家单位报出相同的最低价，则进行第二轮报价（不得高于第一轮报价金额），直至选出最低价。</w:t>
      </w:r>
    </w:p>
    <w:p w14:paraId="7CE422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27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A4BCB8">
      <w:pPr>
        <w:pStyle w:val="3"/>
        <w:keepNext w:val="0"/>
        <w:keepLines w:val="0"/>
        <w:widowControl/>
        <w:suppressLineNumbers w:val="0"/>
        <w:spacing w:line="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2、</w:t>
      </w: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技术规格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0"/>
        <w:gridCol w:w="4807"/>
      </w:tblGrid>
      <w:tr w14:paraId="0534B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191B0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参数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C1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抛石</w:t>
            </w:r>
          </w:p>
        </w:tc>
      </w:tr>
      <w:tr w14:paraId="2B97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7D1A7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材质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975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新鲜无风化，无裂纹，剥落层，石材表面无污垢、水锈等杂质。</w:t>
            </w:r>
          </w:p>
        </w:tc>
      </w:tr>
      <w:tr w14:paraId="3293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096E3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重度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5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&gt;25kN/m³</w:t>
            </w:r>
          </w:p>
        </w:tc>
      </w:tr>
      <w:tr w14:paraId="7B21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2896E5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湿抗压强度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2AE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&gt;100MPa</w:t>
            </w:r>
          </w:p>
        </w:tc>
      </w:tr>
      <w:tr w14:paraId="2848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274D1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饱和抗压强度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EB4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≥50MPa</w:t>
            </w:r>
          </w:p>
        </w:tc>
      </w:tr>
      <w:tr w14:paraId="1215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3D9D46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块石粒径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B78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大于35cm</w:t>
            </w:r>
          </w:p>
        </w:tc>
      </w:tr>
      <w:tr w14:paraId="2B6D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6AF5C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冻融损失率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FF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&lt;1%</w:t>
            </w:r>
          </w:p>
        </w:tc>
      </w:tr>
      <w:tr w14:paraId="70EB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61AF6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软化系数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255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&lt;0.85</w:t>
            </w:r>
          </w:p>
        </w:tc>
      </w:tr>
      <w:tr w14:paraId="1662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7A4666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孔隙率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88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≤3%</w:t>
            </w:r>
          </w:p>
        </w:tc>
      </w:tr>
      <w:tr w14:paraId="05D6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23950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吸水率（孔隙体积比例）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DC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≤0.8</w:t>
            </w:r>
          </w:p>
        </w:tc>
      </w:tr>
    </w:tbl>
    <w:p w14:paraId="7926536C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bCs w:val="0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404040"/>
          <w:spacing w:val="0"/>
          <w:sz w:val="28"/>
          <w:szCs w:val="28"/>
        </w:rPr>
        <w:t>质量验收标准</w:t>
      </w:r>
    </w:p>
    <w:p w14:paraId="64190B2E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供应过程中严格要求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块石质量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，如若供应过程中查出供应商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以次充好的，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招标人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将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没收其履约保证金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。造成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招标人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相关损失的（包括但不限于工程产品报废、返工返修、工期延误等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费用和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损失），负责赔偿相关损失，并承担相关责任。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到港后由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买方安排试验室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抽检，不合格批次无条件退货。</w:t>
      </w:r>
    </w:p>
    <w:p w14:paraId="32A5E112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4、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交货要求</w:t>
      </w:r>
    </w:p>
    <w:p w14:paraId="11C30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Hans" w:bidi="ar"/>
        </w:rPr>
        <w:t>预计从202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Hans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Hans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15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Hans" w:bidi="ar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起开始供货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Hans" w:bidi="ar"/>
        </w:rPr>
        <w:t>，具体供货开始和结束期限以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买方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Hans" w:bidi="ar"/>
        </w:rPr>
        <w:t>实际需求为准，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块石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Hans" w:bidi="ar"/>
        </w:rPr>
        <w:t>用量高峰时需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24小时随时供货，急需货时不到货供货方每次支付违约金5000元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Hans" w:bidi="ar"/>
        </w:rPr>
        <w:t>。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送货时同时提供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质量检测报告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等。</w:t>
      </w:r>
    </w:p>
    <w:p w14:paraId="7DEF3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中标人需派专人为项目部提供的服务，包括但不限于工程项目部供货计划的接收、供货的协调、块石收货签单的核对、与项目部办理结算等。提供服务人员须在半小时内能赶到施工现场。人员费用包含在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招标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报价中。</w:t>
      </w:r>
    </w:p>
    <w:p w14:paraId="57CDCE80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交货地点：淮安市清江浦区黄码港码头</w:t>
      </w:r>
    </w:p>
    <w:p w14:paraId="1BB8F50A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装货及运输费用由招标方承担，卸货费由招标方承担。</w:t>
      </w:r>
    </w:p>
    <w:p w14:paraId="488195B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5、保证金</w:t>
      </w:r>
    </w:p>
    <w:p w14:paraId="3CE8201C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 xml:space="preserve">   保证金分为招标保证金和履约保证金。招标截止时间前向公司账户汇款（电汇）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u w:val="single"/>
          <w:lang w:val="en-US" w:eastAsia="zh-CN" w:bidi="ar"/>
        </w:rPr>
        <w:t>伍万元整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作为招标保证金，并备注：块石招标保证金。中标后中标人的招标保证金自动转化履约保证金，未中标的招标人我公司将在开标后7个工作日内无息退回招标保证金。</w:t>
      </w:r>
    </w:p>
    <w:p w14:paraId="08A8014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电汇信息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6642"/>
      </w:tblGrid>
      <w:tr w14:paraId="51DE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663F69E2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账户名称</w:t>
            </w:r>
          </w:p>
        </w:tc>
        <w:tc>
          <w:tcPr>
            <w:tcW w:w="6642" w:type="dxa"/>
          </w:tcPr>
          <w:p w14:paraId="17DD9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淮安鼎冠港口有限公司</w:t>
            </w:r>
          </w:p>
        </w:tc>
      </w:tr>
      <w:tr w14:paraId="6423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4B84A1DD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开户行</w:t>
            </w:r>
          </w:p>
        </w:tc>
        <w:tc>
          <w:tcPr>
            <w:tcW w:w="6642" w:type="dxa"/>
          </w:tcPr>
          <w:p w14:paraId="08415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江苏银行淮安清江浦支行</w:t>
            </w:r>
          </w:p>
        </w:tc>
      </w:tr>
      <w:tr w14:paraId="76E9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79772B25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银行账号</w:t>
            </w:r>
          </w:p>
        </w:tc>
        <w:tc>
          <w:tcPr>
            <w:tcW w:w="6642" w:type="dxa"/>
          </w:tcPr>
          <w:p w14:paraId="14B39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1028 0188 0001 6055 4</w:t>
            </w:r>
          </w:p>
        </w:tc>
      </w:tr>
    </w:tbl>
    <w:p w14:paraId="2702141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</w:p>
    <w:p w14:paraId="7CCF8A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28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9EDD8C">
      <w:pPr>
        <w:pStyle w:val="3"/>
        <w:keepNext w:val="0"/>
        <w:keepLines w:val="0"/>
        <w:widowControl/>
        <w:suppressLineNumbers w:val="0"/>
        <w:spacing w:line="15" w:lineRule="atLeast"/>
        <w:ind w:left="0" w:firstLine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三、结算及付款</w:t>
      </w:r>
    </w:p>
    <w:p w14:paraId="27CEF51A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1、结算</w:t>
      </w:r>
    </w:p>
    <w:p w14:paraId="11E43D51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进场的块石满足本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招标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文件所述质量要求的前提下，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招标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人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指派的人员在工地现场经过磅后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，块石收货人员签字的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签收单数量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为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计量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的数量。签收单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结合相应单价作为结算依据，非有效授权人签署的签收单一律无效。</w:t>
      </w:r>
    </w:p>
    <w:p w14:paraId="687F86F6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付款</w:t>
      </w:r>
    </w:p>
    <w:p w14:paraId="6F9C6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货物运送到现场经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买方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验收合格后，双方对账后次月10日前办理结算手续，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卖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方同时提供已结算货款等额的税率为3 %的增值税专用发票后10个工作日内，付至已结算货款的90%；余款在材料检测合格并结算手续办理后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90天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内付清。支付款项前，供货方须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在招标人出具的结算单上盖章确认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。</w:t>
      </w:r>
    </w:p>
    <w:p w14:paraId="111B1CFD">
      <w:pPr>
        <w:pStyle w:val="6"/>
        <w:keepNext w:val="0"/>
        <w:keepLines w:val="0"/>
        <w:widowControl/>
        <w:suppressLineNumbers w:val="0"/>
        <w:spacing w:before="0" w:beforeAutospacing="0" w:after="40" w:afterAutospacing="0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违约责任</w:t>
      </w:r>
    </w:p>
    <w:p w14:paraId="650C4B34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延迟交货：按日扣除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5000元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违约金；</w:t>
      </w:r>
    </w:p>
    <w:p w14:paraId="070713E1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质量不达标：无条件更换并承担检测费用。</w:t>
      </w:r>
    </w:p>
    <w:p w14:paraId="2DF73F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29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34288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15" w:lineRule="atLeast"/>
        <w:ind w:left="0" w:leftChars="0" w:firstLine="0" w:firstLineChars="0"/>
        <w:outlineLvl w:val="2"/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四、</w:t>
      </w: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招标</w:t>
      </w: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文件</w:t>
      </w: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组成及</w:t>
      </w: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格式</w:t>
      </w:r>
    </w:p>
    <w:p w14:paraId="0E964A7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文件封面（附件1）</w:t>
      </w:r>
    </w:p>
    <w:p w14:paraId="0EB36EA9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函（附件2）</w:t>
      </w:r>
    </w:p>
    <w:p w14:paraId="17DC064C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3、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报价单（见附件3）</w:t>
      </w:r>
    </w:p>
    <w:p w14:paraId="0912C96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4、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单位法定代表人身份证明书（见附件4）</w:t>
      </w:r>
    </w:p>
    <w:p w14:paraId="12AE6102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5、授权委托书（见附件5）</w:t>
      </w:r>
    </w:p>
    <w:p w14:paraId="6012F060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6、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单位资信证明资料（见附件6）</w:t>
      </w:r>
    </w:p>
    <w:p w14:paraId="0FE6B61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7、营业执照及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截止日期前28天内的拟供规格块石的检测报告等相关资料</w:t>
      </w:r>
    </w:p>
    <w:p w14:paraId="44030293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8、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保证金（汇款凭证）</w:t>
      </w:r>
    </w:p>
    <w:p w14:paraId="5687A1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30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84D075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4C887675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17152917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3903827D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2DA0DD6B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12B7BE3B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75286F7A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0BA1768F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07973D70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1D52CFE4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4237B20A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5DFFCC74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3E6AE207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5B5D7175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18071C91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45098A4C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2E480661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4A93A385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46EBF0F8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76B5AF19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27A0B0E5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37829DEA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14025082">
      <w:pPr>
        <w:pStyle w:val="4"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附件1（封面格式）</w:t>
      </w:r>
    </w:p>
    <w:p w14:paraId="23AEA63A">
      <w:pPr>
        <w:spacing w:line="360" w:lineRule="exact"/>
        <w:ind w:firstLine="361"/>
        <w:jc w:val="center"/>
        <w:rPr>
          <w:rFonts w:hint="eastAsia"/>
          <w:b/>
          <w:sz w:val="18"/>
          <w:szCs w:val="18"/>
        </w:rPr>
      </w:pPr>
    </w:p>
    <w:p w14:paraId="59BA59B2">
      <w:pPr>
        <w:pStyle w:val="4"/>
        <w:spacing w:line="360" w:lineRule="auto"/>
        <w:ind w:firstLine="0" w:firstLineChars="0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</w:p>
    <w:p w14:paraId="5E8E333F">
      <w:pPr>
        <w:pStyle w:val="4"/>
        <w:spacing w:line="360" w:lineRule="auto"/>
        <w:ind w:firstLine="0" w:firstLineChars="0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sz w:val="36"/>
          <w:szCs w:val="36"/>
        </w:rPr>
        <w:t>块石采购</w:t>
      </w:r>
      <w:r>
        <w:rPr>
          <w:rFonts w:hint="eastAsia" w:ascii="Times New Roman" w:hAnsi="Times New Roman" w:eastAsia="黑体" w:cs="Times New Roman"/>
          <w:b/>
          <w:sz w:val="36"/>
          <w:szCs w:val="36"/>
          <w:lang w:eastAsia="zh-CN"/>
        </w:rPr>
        <w:t>招标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文件</w:t>
      </w:r>
    </w:p>
    <w:p w14:paraId="46584B34">
      <w:pPr>
        <w:pStyle w:val="4"/>
      </w:pPr>
    </w:p>
    <w:p w14:paraId="2B6498C3">
      <w:pPr>
        <w:pStyle w:val="4"/>
      </w:pPr>
    </w:p>
    <w:p w14:paraId="49239A9E">
      <w:pPr>
        <w:pStyle w:val="4"/>
      </w:pPr>
    </w:p>
    <w:p w14:paraId="48D93C34">
      <w:pPr>
        <w:pStyle w:val="4"/>
      </w:pPr>
    </w:p>
    <w:p w14:paraId="1470433A">
      <w:pPr>
        <w:pStyle w:val="4"/>
      </w:pPr>
    </w:p>
    <w:p w14:paraId="00ABDF62">
      <w:pPr>
        <w:pStyle w:val="4"/>
      </w:pPr>
    </w:p>
    <w:p w14:paraId="76EF457F">
      <w:pPr>
        <w:pStyle w:val="4"/>
      </w:pPr>
    </w:p>
    <w:p w14:paraId="067826DE">
      <w:pPr>
        <w:pStyle w:val="4"/>
      </w:pPr>
    </w:p>
    <w:p w14:paraId="646634B6">
      <w:pPr>
        <w:pStyle w:val="4"/>
      </w:pPr>
    </w:p>
    <w:p w14:paraId="722F007F">
      <w:pPr>
        <w:pStyle w:val="4"/>
      </w:pPr>
    </w:p>
    <w:p w14:paraId="123E9917">
      <w:pPr>
        <w:pStyle w:val="4"/>
      </w:pPr>
    </w:p>
    <w:p w14:paraId="2B32B8EB">
      <w:pPr>
        <w:pStyle w:val="4"/>
      </w:pPr>
    </w:p>
    <w:p w14:paraId="35160E3A">
      <w:pPr>
        <w:pStyle w:val="4"/>
      </w:pPr>
    </w:p>
    <w:p w14:paraId="26EA2E09">
      <w:pPr>
        <w:pStyle w:val="4"/>
        <w:rPr>
          <w:rFonts w:ascii="Times New Roman" w:hAnsi="Times New Roman"/>
          <w:sz w:val="28"/>
          <w:szCs w:val="28"/>
        </w:rPr>
      </w:pPr>
    </w:p>
    <w:p w14:paraId="29E00869">
      <w:pPr>
        <w:pStyle w:val="4"/>
        <w:spacing w:line="360" w:lineRule="exact"/>
        <w:ind w:firstLine="1120" w:firstLineChars="4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招标</w:t>
      </w:r>
      <w:r>
        <w:rPr>
          <w:rFonts w:ascii="Times New Roman" w:hAnsi="Times New Roman"/>
          <w:sz w:val="28"/>
          <w:szCs w:val="28"/>
        </w:rPr>
        <w:t>单位名称（盖章）</w:t>
      </w:r>
    </w:p>
    <w:p w14:paraId="5449063B">
      <w:pPr>
        <w:pStyle w:val="4"/>
        <w:spacing w:line="360" w:lineRule="exact"/>
        <w:rPr>
          <w:rFonts w:ascii="Times New Roman" w:hAnsi="Times New Roman"/>
          <w:sz w:val="28"/>
          <w:szCs w:val="28"/>
        </w:rPr>
      </w:pPr>
    </w:p>
    <w:p w14:paraId="19E4655A">
      <w:pPr>
        <w:pStyle w:val="4"/>
        <w:spacing w:line="360" w:lineRule="exact"/>
        <w:rPr>
          <w:rFonts w:ascii="Times New Roman" w:hAnsi="Times New Roman"/>
          <w:sz w:val="28"/>
          <w:szCs w:val="28"/>
        </w:rPr>
      </w:pPr>
    </w:p>
    <w:p w14:paraId="0DE5040B">
      <w:pPr>
        <w:pStyle w:val="4"/>
        <w:spacing w:line="360" w:lineRule="exact"/>
        <w:ind w:firstLine="1120" w:firstLineChars="400"/>
        <w:rPr>
          <w:rFonts w:ascii="Times New Roman" w:hAnsi="Times New Roman"/>
          <w:sz w:val="28"/>
          <w:szCs w:val="28"/>
        </w:rPr>
      </w:pPr>
    </w:p>
    <w:p w14:paraId="0A786CA4">
      <w:pPr>
        <w:pStyle w:val="4"/>
        <w:spacing w:line="360" w:lineRule="exact"/>
        <w:ind w:firstLine="1120" w:firstLineChars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法定代表人（签章）  </w:t>
      </w:r>
    </w:p>
    <w:p w14:paraId="320EBB28">
      <w:pPr>
        <w:pStyle w:val="4"/>
        <w:rPr>
          <w:rFonts w:ascii="Times New Roman" w:hAnsi="Times New Roman"/>
          <w:sz w:val="28"/>
          <w:szCs w:val="28"/>
        </w:rPr>
      </w:pPr>
    </w:p>
    <w:p w14:paraId="64B39143">
      <w:pPr>
        <w:pStyle w:val="4"/>
        <w:ind w:firstLine="1120" w:firstLineChars="400"/>
        <w:rPr>
          <w:rFonts w:ascii="Times New Roman" w:hAnsi="Times New Roman"/>
          <w:sz w:val="28"/>
          <w:szCs w:val="28"/>
        </w:rPr>
      </w:pPr>
    </w:p>
    <w:p w14:paraId="6801EAB3">
      <w:pPr>
        <w:pStyle w:val="4"/>
        <w:ind w:firstLine="1120" w:firstLineChars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日期：</w:t>
      </w:r>
    </w:p>
    <w:p w14:paraId="5C59A790">
      <w:pPr>
        <w:pStyle w:val="4"/>
      </w:pPr>
    </w:p>
    <w:p w14:paraId="7E155C2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500A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附件2</w:t>
      </w:r>
    </w:p>
    <w:p w14:paraId="03CC2D75">
      <w:pPr>
        <w:bidi w:val="0"/>
        <w:ind w:left="0" w:leftChars="0" w:firstLine="0" w:firstLineChars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竞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价</w:t>
      </w:r>
      <w:r>
        <w:rPr>
          <w:b/>
          <w:bCs/>
          <w:sz w:val="32"/>
          <w:szCs w:val="32"/>
        </w:rPr>
        <w:t xml:space="preserve"> 函</w:t>
      </w:r>
    </w:p>
    <w:p w14:paraId="5E6B680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sz w:val="24"/>
          <w:szCs w:val="24"/>
        </w:rPr>
      </w:pPr>
    </w:p>
    <w:p w14:paraId="0746D9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淮安鼎冠港口有限公司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7B2272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根据收到的贵公司的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块石采购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文件，我方（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人）完全接受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文件的要求和买卖合同的全部条款。并致函如下：</w:t>
      </w:r>
    </w:p>
    <w:p w14:paraId="06D68C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愿意按照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文件的一切要求，提供标书所列产品，明细见《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报价单》。</w:t>
      </w:r>
    </w:p>
    <w:p w14:paraId="6137FE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如果我方中标签约，我们将严格履行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文件中规定的每一项要求，严格履行合同义务；如果由于我方自身失误形成的风险均由我方承担。</w:t>
      </w:r>
    </w:p>
    <w:p w14:paraId="1AC60F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我方再次重申：完全同意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须知中关于“评标方式、标准、方法及特别提示”等陈述，我方认为贵公司有权单方决定中标者，还认为价格和质量、信誉和服务是中标的重要选择标准；无论贵公司是否选择我方作为中标单位，我方均尊重和认可贵公司的决定。</w:t>
      </w:r>
    </w:p>
    <w:p w14:paraId="2D8398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我方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文件（包括对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文件承诺的内容、不同意见的偏离说明）在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后的全过程中保持有效，不作任何更改和变动。</w:t>
      </w:r>
    </w:p>
    <w:p w14:paraId="7D71C1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、招标</w:t>
      </w:r>
      <w:r>
        <w:rPr>
          <w:rFonts w:hint="eastAsia" w:ascii="仿宋" w:hAnsi="仿宋" w:eastAsia="仿宋" w:cs="仿宋"/>
          <w:sz w:val="24"/>
          <w:szCs w:val="24"/>
        </w:rPr>
        <w:t>文件中所有关于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资格的文件、证明、陈述均是真实的、准确的。若有违背，我单位愿意承担由此产生的一切后果。如最终确定我方供货，我方愿意按合同条款签约。</w:t>
      </w:r>
    </w:p>
    <w:p w14:paraId="399900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所有有关招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的函电，请按下列地址联系：</w:t>
      </w:r>
    </w:p>
    <w:p w14:paraId="324ACD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9164EB6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088DF0BD">
      <w:pPr>
        <w:rPr>
          <w:rFonts w:hint="eastAsia" w:ascii="仿宋" w:hAnsi="仿宋" w:eastAsia="仿宋" w:cs="仿宋"/>
        </w:rPr>
      </w:pPr>
    </w:p>
    <w:p w14:paraId="13A90E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单位：                                   邮编：</w:t>
      </w:r>
    </w:p>
    <w:p w14:paraId="4E90D9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法定代表人（或委托代理人）：                  地址： </w:t>
      </w:r>
    </w:p>
    <w:p w14:paraId="2894C5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开户名称：                                   电话： </w:t>
      </w:r>
    </w:p>
    <w:p w14:paraId="664412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开户银行：                                   传真：</w:t>
      </w:r>
    </w:p>
    <w:p w14:paraId="7D4C91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开户帐号： 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单位（公章）：</w:t>
      </w:r>
    </w:p>
    <w:p w14:paraId="284D52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9907D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年    月    日</w:t>
      </w:r>
    </w:p>
    <w:p w14:paraId="2220B9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br w:type="page"/>
      </w:r>
    </w:p>
    <w:p w14:paraId="2A8E0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附件3：</w:t>
      </w:r>
    </w:p>
    <w:p w14:paraId="39D29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报价单</w:t>
      </w:r>
    </w:p>
    <w:p w14:paraId="3D69D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淮安鼎冠港口有限公司</w:t>
      </w:r>
      <w:r>
        <w:rPr>
          <w:rFonts w:hint="eastAsia" w:ascii="仿宋" w:hAnsi="仿宋" w:eastAsia="仿宋" w:cs="仿宋"/>
          <w:sz w:val="24"/>
          <w:szCs w:val="32"/>
        </w:rPr>
        <w:t>：</w:t>
      </w:r>
    </w:p>
    <w:p w14:paraId="482D99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Hans"/>
        </w:rPr>
      </w:pPr>
      <w:r>
        <w:rPr>
          <w:rFonts w:hint="eastAsia" w:ascii="仿宋" w:hAnsi="仿宋" w:eastAsia="仿宋" w:cs="仿宋"/>
          <w:sz w:val="24"/>
          <w:szCs w:val="32"/>
          <w:lang w:eastAsia="zh-Hans"/>
        </w:rPr>
        <w:t>我单位拟向贵公司供应块石，我公司所供块石具体规格、数量和报价如下：</w:t>
      </w:r>
    </w:p>
    <w:tbl>
      <w:tblPr>
        <w:tblStyle w:val="7"/>
        <w:tblW w:w="7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038"/>
        <w:gridCol w:w="1314"/>
        <w:gridCol w:w="907"/>
        <w:gridCol w:w="1322"/>
        <w:gridCol w:w="1507"/>
        <w:gridCol w:w="1056"/>
      </w:tblGrid>
      <w:tr w14:paraId="5835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79" w:hRule="atLeast"/>
          <w:jc w:val="center"/>
        </w:trPr>
        <w:tc>
          <w:tcPr>
            <w:tcW w:w="1038" w:type="dxa"/>
            <w:vMerge w:val="restart"/>
            <w:vAlign w:val="center"/>
          </w:tcPr>
          <w:p w14:paraId="58C73B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品名</w:t>
            </w:r>
          </w:p>
        </w:tc>
        <w:tc>
          <w:tcPr>
            <w:tcW w:w="1314" w:type="dxa"/>
            <w:vMerge w:val="restart"/>
            <w:vAlign w:val="center"/>
          </w:tcPr>
          <w:p w14:paraId="1CCF658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规格(mm)</w:t>
            </w:r>
          </w:p>
        </w:tc>
        <w:tc>
          <w:tcPr>
            <w:tcW w:w="907" w:type="dxa"/>
            <w:vMerge w:val="restart"/>
            <w:vAlign w:val="center"/>
          </w:tcPr>
          <w:p w14:paraId="7E895A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产地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69E7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暂定</w:t>
            </w:r>
          </w:p>
          <w:p w14:paraId="2338B6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数量(t)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DB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53B71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税率</w:t>
            </w:r>
          </w:p>
        </w:tc>
      </w:tr>
      <w:tr w14:paraId="2B5C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312" w:hRule="atLeast"/>
          <w:jc w:val="center"/>
        </w:trPr>
        <w:tc>
          <w:tcPr>
            <w:tcW w:w="1038" w:type="dxa"/>
            <w:vMerge w:val="continue"/>
            <w:vAlign w:val="center"/>
          </w:tcPr>
          <w:p w14:paraId="25A25C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vAlign w:val="center"/>
          </w:tcPr>
          <w:p w14:paraId="42B902F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0EB59F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66433D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B3EF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000</w:t>
            </w:r>
          </w:p>
        </w:tc>
        <w:tc>
          <w:tcPr>
            <w:tcW w:w="1507" w:type="dxa"/>
            <w:vMerge w:val="restart"/>
            <w:vAlign w:val="center"/>
          </w:tcPr>
          <w:p w14:paraId="0A2321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412DAD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942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454" w:hRule="atLeast"/>
          <w:jc w:val="center"/>
        </w:trPr>
        <w:tc>
          <w:tcPr>
            <w:tcW w:w="1038" w:type="dxa"/>
            <w:vAlign w:val="center"/>
          </w:tcPr>
          <w:p w14:paraId="122F43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块石</w:t>
            </w:r>
          </w:p>
        </w:tc>
        <w:tc>
          <w:tcPr>
            <w:tcW w:w="1314" w:type="dxa"/>
            <w:vAlign w:val="center"/>
          </w:tcPr>
          <w:p w14:paraId="147251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350~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200CC45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22" w:type="dxa"/>
            <w:vMerge w:val="continue"/>
            <w:vAlign w:val="center"/>
          </w:tcPr>
          <w:p w14:paraId="1163808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vMerge w:val="continue"/>
            <w:vAlign w:val="center"/>
          </w:tcPr>
          <w:p w14:paraId="00FB051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vAlign w:val="center"/>
          </w:tcPr>
          <w:p w14:paraId="716DF9C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9CE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  <w:lang w:eastAsia="zh-Hans"/>
        </w:rPr>
      </w:pPr>
      <w:r>
        <w:rPr>
          <w:rFonts w:hint="eastAsia" w:ascii="仿宋" w:hAnsi="仿宋" w:eastAsia="仿宋" w:cs="仿宋"/>
          <w:sz w:val="24"/>
          <w:szCs w:val="32"/>
        </w:rPr>
        <w:t>块石最高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单价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限价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48.54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元/吨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超过限价的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为无效标。</w:t>
      </w:r>
    </w:p>
    <w:p w14:paraId="3745C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Hans"/>
        </w:rPr>
      </w:pPr>
      <w:r>
        <w:rPr>
          <w:rFonts w:hint="eastAsia" w:ascii="仿宋" w:hAnsi="仿宋" w:eastAsia="仿宋" w:cs="仿宋"/>
          <w:sz w:val="24"/>
          <w:szCs w:val="32"/>
        </w:rPr>
        <w:t>1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32"/>
        </w:rPr>
        <w:t>价格为我方送货到贵公司工地指定地点并配合卸货后的价格，报价中均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包含但不限于货款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船运</w:t>
      </w:r>
      <w:r>
        <w:rPr>
          <w:rFonts w:hint="eastAsia" w:ascii="仿宋" w:hAnsi="仿宋" w:eastAsia="仿宋" w:cs="仿宋"/>
          <w:sz w:val="24"/>
          <w:szCs w:val="32"/>
        </w:rPr>
        <w:t>、停滞待卸货时间、利润、税费等一切费用，并包含货物装船、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船运</w:t>
      </w:r>
      <w:r>
        <w:rPr>
          <w:rFonts w:hint="eastAsia" w:ascii="仿宋" w:hAnsi="仿宋" w:eastAsia="仿宋" w:cs="仿宋"/>
          <w:sz w:val="24"/>
          <w:szCs w:val="32"/>
        </w:rPr>
        <w:t>、配合（指定）卸货等全过程中的安全、保险、措施等费用以及如发生安全事故导致的损失和赔偿费用，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提供税率为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%的增值税专用发票</w:t>
      </w:r>
      <w:r>
        <w:rPr>
          <w:rFonts w:hint="eastAsia" w:ascii="仿宋" w:hAnsi="仿宋" w:eastAsia="仿宋" w:cs="仿宋"/>
          <w:sz w:val="24"/>
          <w:szCs w:val="32"/>
        </w:rPr>
        <w:t>（税金由我方承担，包含在块石价格中），我方不以任何理由额外索取任何费用。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我方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招标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单价为固定单价，供应期及供应量内单价不随市场价格变动而调整。</w:t>
      </w:r>
    </w:p>
    <w:p w14:paraId="5AD04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  <w:lang w:eastAsia="zh-Hans"/>
        </w:rPr>
      </w:pPr>
      <w:r>
        <w:rPr>
          <w:rFonts w:hint="eastAsia" w:ascii="仿宋" w:hAnsi="仿宋" w:eastAsia="仿宋" w:cs="仿宋"/>
          <w:sz w:val="24"/>
          <w:szCs w:val="32"/>
        </w:rPr>
        <w:t>2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24"/>
          <w:szCs w:val="32"/>
        </w:rPr>
        <w:t>我方同意块石进场必须经过甲方实验室对运输设备料场上、中、下取样3次以上并试验测量含水率，并以3次以上测量的最大含水率为计量依据。我方同意块石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经过磅后</w:t>
      </w:r>
      <w:r>
        <w:rPr>
          <w:rFonts w:hint="eastAsia" w:ascii="仿宋" w:hAnsi="仿宋" w:eastAsia="仿宋" w:cs="仿宋"/>
          <w:sz w:val="24"/>
          <w:szCs w:val="32"/>
        </w:rPr>
        <w:t>并扣除实验室提供的最大含水率折算的含水量后确认块石吨位数量，块石收货人员签字的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签收单数量</w:t>
      </w:r>
      <w:r>
        <w:rPr>
          <w:rFonts w:hint="eastAsia" w:ascii="仿宋" w:hAnsi="仿宋" w:eastAsia="仿宋" w:cs="仿宋"/>
          <w:sz w:val="24"/>
          <w:szCs w:val="32"/>
        </w:rPr>
        <w:t>为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过磅</w:t>
      </w:r>
      <w:r>
        <w:rPr>
          <w:rFonts w:hint="eastAsia" w:ascii="仿宋" w:hAnsi="仿宋" w:eastAsia="仿宋" w:cs="仿宋"/>
          <w:sz w:val="24"/>
          <w:szCs w:val="32"/>
        </w:rPr>
        <w:t>数量扣减含水量后的数量。我方同意此扣减含水量的签收单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结合相应单价作为结算依据。</w:t>
      </w:r>
    </w:p>
    <w:p w14:paraId="2A530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  <w:lang w:eastAsia="zh-Hans"/>
        </w:rPr>
      </w:pPr>
      <w:r>
        <w:rPr>
          <w:rFonts w:hint="eastAsia" w:ascii="仿宋" w:hAnsi="仿宋" w:eastAsia="仿宋" w:cs="仿宋"/>
          <w:sz w:val="24"/>
          <w:szCs w:val="32"/>
        </w:rPr>
        <w:t>3、我方承诺：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按照招标文件第二章第2条技术规格的要求供货，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供应过程中</w:t>
      </w:r>
      <w:r>
        <w:rPr>
          <w:rFonts w:hint="eastAsia" w:ascii="仿宋" w:hAnsi="仿宋" w:eastAsia="仿宋" w:cs="仿宋"/>
          <w:sz w:val="24"/>
          <w:szCs w:val="32"/>
        </w:rPr>
        <w:t>如有以次充好的现象，贵公司可没收我方履约保证金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24"/>
          <w:szCs w:val="32"/>
        </w:rPr>
        <w:t>同时我方愿意承担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伍万元</w:t>
      </w:r>
      <w:r>
        <w:rPr>
          <w:rFonts w:hint="eastAsia" w:ascii="仿宋" w:hAnsi="仿宋" w:eastAsia="仿宋" w:cs="仿宋"/>
          <w:sz w:val="24"/>
          <w:szCs w:val="32"/>
        </w:rPr>
        <w:t>违约金。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造成</w:t>
      </w:r>
      <w:r>
        <w:rPr>
          <w:rFonts w:hint="eastAsia" w:ascii="仿宋" w:hAnsi="仿宋" w:eastAsia="仿宋" w:cs="仿宋"/>
          <w:sz w:val="24"/>
          <w:szCs w:val="32"/>
        </w:rPr>
        <w:t>贵公司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相关损失的（包括但不限于工程产品报废、返工返修、工期延误等</w:t>
      </w:r>
      <w:r>
        <w:rPr>
          <w:rFonts w:hint="eastAsia" w:ascii="仿宋" w:hAnsi="仿宋" w:eastAsia="仿宋" w:cs="仿宋"/>
          <w:sz w:val="24"/>
          <w:szCs w:val="32"/>
        </w:rPr>
        <w:t>费用和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损失），</w:t>
      </w:r>
      <w:r>
        <w:rPr>
          <w:rFonts w:hint="eastAsia" w:ascii="仿宋" w:hAnsi="仿宋" w:eastAsia="仿宋" w:cs="仿宋"/>
          <w:sz w:val="24"/>
          <w:szCs w:val="32"/>
        </w:rPr>
        <w:t>我方自愿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赔偿</w:t>
      </w:r>
      <w:r>
        <w:rPr>
          <w:rFonts w:hint="eastAsia" w:ascii="仿宋" w:hAnsi="仿宋" w:eastAsia="仿宋" w:cs="仿宋"/>
          <w:sz w:val="24"/>
          <w:szCs w:val="32"/>
        </w:rPr>
        <w:t>贵公司一切费用和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损失，并承担相关责任。</w:t>
      </w:r>
    </w:p>
    <w:p w14:paraId="164AF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4、我方接受贵公司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32"/>
        </w:rPr>
        <w:t>公告中列明的付款方式和付款条件，收款前我方提供加盖财务专用章的收款收据。</w:t>
      </w:r>
    </w:p>
    <w:p w14:paraId="1BC6A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5、我方派专人为贵公司项目部提供的服务，包括但不限于工程项目部供货计划的接收、供货的协调块石收货签单的核对、与项目部办理结算等。人员费用已考虑在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32"/>
        </w:rPr>
        <w:t>报价中。</w:t>
      </w:r>
    </w:p>
    <w:p w14:paraId="66D57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6、其他特别优惠或服务的内容（没有的可不填写，也可另附说明并加盖公章）：</w:t>
      </w:r>
    </w:p>
    <w:p w14:paraId="7EEF3D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38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</w:p>
    <w:p w14:paraId="20C04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</w:p>
    <w:p w14:paraId="6419C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0" w:firstLineChars="20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32"/>
        </w:rPr>
        <w:t>人：（盖章）</w:t>
      </w:r>
    </w:p>
    <w:p w14:paraId="07A22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0" w:firstLineChars="2000"/>
        <w:textAlignment w:val="auto"/>
        <w:rPr>
          <w:rFonts w:hint="eastAsia"/>
          <w:sz w:val="18"/>
          <w:szCs w:val="18"/>
        </w:rPr>
      </w:pPr>
      <w:r>
        <w:rPr>
          <w:rFonts w:hint="eastAsia" w:ascii="仿宋" w:hAnsi="仿宋" w:eastAsia="仿宋" w:cs="仿宋"/>
          <w:sz w:val="24"/>
          <w:szCs w:val="32"/>
        </w:rPr>
        <w:t>日  期：   年   月   日</w:t>
      </w:r>
      <w:r>
        <w:rPr>
          <w:rFonts w:hint="default" w:ascii="Times New Roman" w:hAnsi="Times New Roman" w:cs="Times New Roman"/>
          <w:sz w:val="18"/>
          <w:szCs w:val="18"/>
        </w:rPr>
        <w:br w:type="page"/>
      </w:r>
    </w:p>
    <w:p w14:paraId="15D738A3">
      <w:pPr>
        <w:ind w:left="0" w:leftChars="0" w:firstLine="0" w:firstLineChars="0"/>
        <w:rPr>
          <w:sz w:val="24"/>
          <w:szCs w:val="24"/>
        </w:rPr>
      </w:pPr>
      <w:r>
        <w:rPr>
          <w:b/>
          <w:bCs/>
          <w:sz w:val="24"/>
          <w:szCs w:val="24"/>
        </w:rPr>
        <w:t>附件4</w:t>
      </w:r>
      <w:r>
        <w:rPr>
          <w:sz w:val="24"/>
          <w:szCs w:val="24"/>
        </w:rPr>
        <w:t>：法定代表人资格证明书</w:t>
      </w:r>
    </w:p>
    <w:p w14:paraId="7991F742">
      <w:pPr>
        <w:adjustRightInd w:val="0"/>
        <w:snapToGrid w:val="0"/>
        <w:spacing w:line="276" w:lineRule="auto"/>
        <w:ind w:firstLine="360"/>
        <w:rPr>
          <w:sz w:val="18"/>
          <w:szCs w:val="18"/>
        </w:rPr>
      </w:pPr>
    </w:p>
    <w:p w14:paraId="26CEE217">
      <w:pPr>
        <w:widowControl/>
        <w:adjustRightInd w:val="0"/>
        <w:snapToGrid w:val="0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法定代表人资格证明书</w:t>
      </w:r>
    </w:p>
    <w:p w14:paraId="59E76888">
      <w:pPr>
        <w:pStyle w:val="4"/>
        <w:adjustRightInd w:val="0"/>
        <w:snapToGrid w:val="0"/>
        <w:ind w:firstLine="360"/>
        <w:rPr>
          <w:rFonts w:hint="eastAsia" w:ascii="仿宋" w:hAnsi="仿宋" w:eastAsia="仿宋" w:cs="仿宋"/>
          <w:sz w:val="18"/>
          <w:szCs w:val="18"/>
        </w:rPr>
      </w:pPr>
    </w:p>
    <w:p w14:paraId="2ACBFA81">
      <w:pPr>
        <w:pStyle w:val="4"/>
        <w:adjustRightInd w:val="0"/>
        <w:snapToGrid w:val="0"/>
        <w:ind w:firstLine="562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35BFC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淮安鼎冠港口有限公司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64500C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（姓名）</w:t>
      </w:r>
      <w:r>
        <w:rPr>
          <w:rFonts w:hint="eastAsia" w:ascii="仿宋" w:hAnsi="仿宋" w:eastAsia="仿宋" w:cs="仿宋"/>
          <w:sz w:val="28"/>
          <w:szCs w:val="28"/>
        </w:rPr>
        <w:t>（身份证号：   ），在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（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招标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人名称）  </w:t>
      </w:r>
      <w:r>
        <w:rPr>
          <w:rFonts w:hint="eastAsia" w:ascii="仿宋" w:hAnsi="仿宋" w:eastAsia="仿宋" w:cs="仿宋"/>
          <w:sz w:val="28"/>
          <w:szCs w:val="28"/>
        </w:rPr>
        <w:t>担任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（职务名称）  </w:t>
      </w:r>
      <w:r>
        <w:rPr>
          <w:rFonts w:hint="eastAsia" w:ascii="仿宋" w:hAnsi="仿宋" w:eastAsia="仿宋" w:cs="仿宋"/>
          <w:sz w:val="28"/>
          <w:szCs w:val="28"/>
        </w:rPr>
        <w:t>职务，系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sz w:val="28"/>
          <w:szCs w:val="28"/>
        </w:rPr>
        <w:t>人单位的法定代表人。</w:t>
      </w:r>
    </w:p>
    <w:p w14:paraId="549C8A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579D9DE7">
      <w:pPr>
        <w:pStyle w:val="4"/>
        <w:adjustRightInd w:val="0"/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</w:p>
    <w:p w14:paraId="2FE3F475">
      <w:pPr>
        <w:pStyle w:val="4"/>
        <w:adjustRightInd w:val="0"/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</w:p>
    <w:p w14:paraId="0758EF99">
      <w:pPr>
        <w:pStyle w:val="4"/>
        <w:adjustRightInd w:val="0"/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</w:p>
    <w:p w14:paraId="2EA23A6A">
      <w:pPr>
        <w:pStyle w:val="4"/>
        <w:adjustRightInd w:val="0"/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</w:p>
    <w:p w14:paraId="518332AF">
      <w:pPr>
        <w:pStyle w:val="4"/>
        <w:adjustRightInd w:val="0"/>
        <w:snapToGrid w:val="0"/>
        <w:spacing w:line="480" w:lineRule="auto"/>
        <w:ind w:left="4410" w:leftChars="2100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sz w:val="28"/>
          <w:szCs w:val="28"/>
        </w:rPr>
        <w:t>单位：(盖章)</w:t>
      </w:r>
    </w:p>
    <w:p w14:paraId="1634CF4A">
      <w:pPr>
        <w:pStyle w:val="4"/>
        <w:adjustRightInd w:val="0"/>
        <w:snapToGrid w:val="0"/>
        <w:spacing w:line="480" w:lineRule="auto"/>
        <w:ind w:left="4410" w:leftChars="2100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sz w:val="28"/>
          <w:szCs w:val="28"/>
        </w:rPr>
        <w:t>单位法定代表人签名：</w:t>
      </w:r>
    </w:p>
    <w:p w14:paraId="72F3B9A6">
      <w:pPr>
        <w:pStyle w:val="4"/>
        <w:adjustRightInd w:val="0"/>
        <w:snapToGrid w:val="0"/>
        <w:spacing w:line="480" w:lineRule="auto"/>
        <w:ind w:left="4410" w:leftChars="2100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     年   月   日</w:t>
      </w:r>
    </w:p>
    <w:p w14:paraId="74B50971">
      <w:pPr>
        <w:adjustRightInd w:val="0"/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附：法定代表人身份证复印件</w:t>
      </w:r>
    </w:p>
    <w:p w14:paraId="1B2CEABC">
      <w:pPr>
        <w:rPr>
          <w:rFonts w:hint="eastAsia" w:ascii="仿宋" w:hAnsi="仿宋" w:eastAsia="仿宋" w:cs="仿宋"/>
          <w:b/>
          <w:sz w:val="18"/>
          <w:szCs w:val="18"/>
        </w:rPr>
      </w:pPr>
    </w:p>
    <w:p w14:paraId="012917C4">
      <w:pPr>
        <w:rPr>
          <w:rFonts w:hint="eastAsia" w:ascii="仿宋" w:hAnsi="仿宋" w:eastAsia="仿宋" w:cs="仿宋"/>
          <w:b/>
          <w:sz w:val="18"/>
          <w:szCs w:val="18"/>
        </w:rPr>
      </w:pPr>
    </w:p>
    <w:p w14:paraId="41799B70">
      <w:pPr>
        <w:rPr>
          <w:rFonts w:hint="eastAsia" w:ascii="仿宋" w:hAnsi="仿宋" w:eastAsia="仿宋" w:cs="仿宋"/>
          <w:b/>
          <w:sz w:val="18"/>
          <w:szCs w:val="18"/>
        </w:rPr>
      </w:pPr>
    </w:p>
    <w:p w14:paraId="12C75D4A">
      <w:pPr>
        <w:rPr>
          <w:rFonts w:hint="eastAsia" w:ascii="仿宋" w:hAnsi="仿宋" w:eastAsia="仿宋" w:cs="仿宋"/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18"/>
          <w:szCs w:val="18"/>
        </w:rPr>
        <w:br w:type="page"/>
      </w:r>
    </w:p>
    <w:p w14:paraId="3CE82D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附件5</w:t>
      </w:r>
    </w:p>
    <w:p w14:paraId="0989C0BA">
      <w:pPr>
        <w:widowControl/>
        <w:adjustRightInd w:val="0"/>
        <w:snapToGrid w:val="0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授权委托书</w:t>
      </w:r>
    </w:p>
    <w:p w14:paraId="4D86C05F">
      <w:pPr>
        <w:pStyle w:val="2"/>
        <w:rPr>
          <w:rFonts w:hint="eastAsia"/>
        </w:rPr>
      </w:pPr>
    </w:p>
    <w:p w14:paraId="71791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淮安鼎冠港口有限公司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</w:p>
    <w:p w14:paraId="3D58F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，系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人单位名称）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的法定代表人，现委托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（姓名）</w:t>
      </w:r>
      <w:r>
        <w:rPr>
          <w:rFonts w:hint="eastAsia" w:ascii="仿宋" w:hAnsi="仿宋" w:eastAsia="仿宋" w:cs="仿宋"/>
          <w:sz w:val="24"/>
          <w:szCs w:val="24"/>
        </w:rPr>
        <w:t>（身份证号：   ）为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人的委托代理人，授权其代表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人签署、澄清、说明、补正、递交、撤回、修改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文件和处理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过程中的事宜。</w:t>
      </w:r>
    </w:p>
    <w:p w14:paraId="3D22B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委托代理人的委托权限还包括：参与谈判、签署文件、协议及合同。</w:t>
      </w:r>
    </w:p>
    <w:p w14:paraId="2C955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该委托代理人所签署的上述文件及办理的上述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事宜，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人均予承认，其法律后果均由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人承担。</w:t>
      </w:r>
    </w:p>
    <w:p w14:paraId="738A12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委托期限：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天。</w:t>
      </w:r>
    </w:p>
    <w:p w14:paraId="554B42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该代理人无转委托权。</w:t>
      </w:r>
    </w:p>
    <w:p w14:paraId="203E45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6388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CBA5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单位：                                   邮编：</w:t>
      </w:r>
    </w:p>
    <w:p w14:paraId="1DFC9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法定代表人（或委托代理人）：                  地址： </w:t>
      </w:r>
    </w:p>
    <w:p w14:paraId="0199F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开户名称：                                   电话： </w:t>
      </w:r>
    </w:p>
    <w:p w14:paraId="7828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开户银行：                                   传真：</w:t>
      </w:r>
    </w:p>
    <w:p w14:paraId="39097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开户帐号： 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sz w:val="24"/>
          <w:szCs w:val="24"/>
        </w:rPr>
        <w:t>单位（公章）：</w:t>
      </w:r>
    </w:p>
    <w:p w14:paraId="62D2A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386E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40" w:firstLineChars="26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年    月    日</w:t>
      </w:r>
    </w:p>
    <w:p w14:paraId="0B4F5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124AAB1B">
      <w:pPr>
        <w:rPr>
          <w:rFonts w:hint="eastAsia"/>
        </w:rPr>
      </w:pPr>
      <w:r>
        <w:t>附件6、</w:t>
      </w:r>
      <w:r>
        <w:rPr>
          <w:rFonts w:hint="eastAsia"/>
          <w:lang w:eastAsia="zh-CN"/>
        </w:rPr>
        <w:t>招标</w:t>
      </w:r>
      <w:r>
        <w:t>单位资信证明资料</w:t>
      </w:r>
    </w:p>
    <w:p w14:paraId="5627E466">
      <w:pPr>
        <w:rPr>
          <w:rFonts w:hint="eastAsia"/>
        </w:rPr>
      </w:pPr>
    </w:p>
    <w:p w14:paraId="4B1F99CF">
      <w:pPr>
        <w:rPr>
          <w:rFonts w:hint="eastAsia"/>
        </w:rPr>
      </w:pPr>
    </w:p>
    <w:p w14:paraId="4A9C678A">
      <w:pPr>
        <w:rPr>
          <w:rFonts w:hint="eastAsia"/>
        </w:rPr>
      </w:pPr>
      <w:r>
        <w:t>附件7、</w:t>
      </w:r>
      <w:r>
        <w:rPr>
          <w:rFonts w:hint="eastAsia"/>
        </w:rPr>
        <w:t>块石</w:t>
      </w:r>
      <w:r>
        <w:t>厂家营业执照、资质证书等相关资料</w:t>
      </w:r>
    </w:p>
    <w:p w14:paraId="7251E89E">
      <w:pPr>
        <w:rPr>
          <w:rFonts w:hint="eastAsia"/>
        </w:rPr>
      </w:pPr>
    </w:p>
    <w:p w14:paraId="02612A27">
      <w:pPr>
        <w:rPr>
          <w:rFonts w:hint="eastAsia"/>
        </w:rPr>
      </w:pPr>
    </w:p>
    <w:p w14:paraId="78F5AB70">
      <w:pPr>
        <w:rPr>
          <w:rFonts w:hint="eastAsia"/>
        </w:rPr>
      </w:pPr>
      <w:r>
        <w:t>附件8、</w:t>
      </w:r>
      <w:r>
        <w:rPr>
          <w:rFonts w:hint="eastAsia"/>
          <w:lang w:eastAsia="zh-CN"/>
        </w:rPr>
        <w:t>招标</w:t>
      </w:r>
      <w:r>
        <w:t>保证金（汇款凭证）</w:t>
      </w:r>
    </w:p>
    <w:p w14:paraId="43C75489">
      <w:pPr>
        <w:rPr>
          <w:rFonts w:hint="eastAsia"/>
        </w:rPr>
      </w:pPr>
    </w:p>
    <w:p w14:paraId="168A7850">
      <w:pPr>
        <w:rPr>
          <w:rFonts w:hint="eastAsia"/>
        </w:rPr>
      </w:pPr>
    </w:p>
    <w:p w14:paraId="4ED6F0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31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648129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E4FE0"/>
    <w:multiLevelType w:val="singleLevel"/>
    <w:tmpl w:val="DE3E4FE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46222"/>
    <w:rsid w:val="0F2E7896"/>
    <w:rsid w:val="137666E0"/>
    <w:rsid w:val="150A4E5F"/>
    <w:rsid w:val="15E30B99"/>
    <w:rsid w:val="16A93666"/>
    <w:rsid w:val="217E2967"/>
    <w:rsid w:val="281E2746"/>
    <w:rsid w:val="29446222"/>
    <w:rsid w:val="388F1FAA"/>
    <w:rsid w:val="396B5379"/>
    <w:rsid w:val="3A58649E"/>
    <w:rsid w:val="4DA150FB"/>
    <w:rsid w:val="4DDC11CB"/>
    <w:rsid w:val="53C402B0"/>
    <w:rsid w:val="54652EFD"/>
    <w:rsid w:val="54905F70"/>
    <w:rsid w:val="579932E7"/>
    <w:rsid w:val="5A33786E"/>
    <w:rsid w:val="65F83864"/>
    <w:rsid w:val="6BE566A3"/>
    <w:rsid w:val="6ECD2926"/>
    <w:rsid w:val="723C2DC8"/>
    <w:rsid w:val="7864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</w:rPr>
  </w:style>
  <w:style w:type="paragraph" w:styleId="4">
    <w:name w:val="Plain Text"/>
    <w:basedOn w:val="1"/>
    <w:qFormat/>
    <w:uiPriority w:val="0"/>
    <w:rPr>
      <w:rFonts w:hAnsi="Courier New" w:cstheme="minorBidi"/>
      <w:szCs w:val="22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表格"/>
    <w:basedOn w:val="1"/>
    <w:qFormat/>
    <w:uiPriority w:val="0"/>
    <w:pPr>
      <w:spacing w:line="360" w:lineRule="auto"/>
      <w:ind w:left="-28" w:firstLine="0" w:firstLineChars="0"/>
      <w:jc w:val="center"/>
    </w:pPr>
    <w:rPr>
      <w:rFonts w:ascii="Calibri" w:hAnsi="Calibri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3223</Words>
  <Characters>3343</Characters>
  <Lines>0</Lines>
  <Paragraphs>0</Paragraphs>
  <TotalTime>25</TotalTime>
  <ScaleCrop>false</ScaleCrop>
  <LinksUpToDate>false</LinksUpToDate>
  <CharactersWithSpaces>3753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2025-02-17T11:43:00Z</dcterms:created>
  <dc:creator>周溢</dc:creator>
  <cp:lastModifiedBy>Administrator</cp:lastModifiedBy>
  <dcterms:modified xsi:type="dcterms:W3CDTF">2025-03-10T01:24:53Z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D1438EE61C0A4B9B984298F529386FEF_13</vt:lpwstr>
  </property>
  <property fmtid="{D5CDD505-2E9C-101B-9397-08002B2CF9AE}" pid="4" name="KSOTemplateDocerSaveRecord">
    <vt:lpwstr>eyJoZGlkIjoiNDAxNmQ1MDBjMTI3ZDM0M2NmNjk0MWQ0YmZkOTU4NjcifQ==</vt:lpwstr>
  </property>
</Properties>
</file>