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1B990">
      <w:pPr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sz w:val="48"/>
          <w:szCs w:val="4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sz w:val="48"/>
          <w:szCs w:val="48"/>
          <w:lang w:val="en-US" w:eastAsia="zh-CN"/>
        </w:rPr>
        <w:t>淮安水利建设集团有限公司</w:t>
      </w:r>
    </w:p>
    <w:p w14:paraId="790799E9">
      <w:pPr>
        <w:pStyle w:val="6"/>
        <w:keepNext w:val="0"/>
        <w:keepLines w:val="0"/>
        <w:widowControl/>
        <w:suppressLineNumbers w:val="0"/>
        <w:ind w:left="0" w:firstLine="0"/>
        <w:jc w:val="center"/>
        <w:rPr>
          <w:rStyle w:val="10"/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6"/>
          <w:szCs w:val="36"/>
        </w:rPr>
      </w:pPr>
    </w:p>
    <w:p w14:paraId="570F7ADD">
      <w:pPr>
        <w:pStyle w:val="6"/>
        <w:keepNext w:val="0"/>
        <w:keepLines w:val="0"/>
        <w:widowControl/>
        <w:suppressLineNumbers w:val="0"/>
        <w:ind w:left="0" w:firstLine="0"/>
        <w:jc w:val="center"/>
        <w:rPr>
          <w:rFonts w:hint="eastAsia" w:ascii="黑体" w:hAnsi="黑体" w:eastAsia="黑体" w:cs="黑体"/>
          <w:i w:val="0"/>
          <w:iCs w:val="0"/>
          <w:caps w:val="0"/>
          <w:color w:val="404040"/>
          <w:spacing w:val="0"/>
          <w:sz w:val="48"/>
          <w:szCs w:val="48"/>
        </w:rPr>
      </w:pPr>
      <w:r>
        <w:rPr>
          <w:rStyle w:val="10"/>
          <w:rFonts w:hint="eastAsia" w:ascii="黑体" w:hAnsi="黑体" w:eastAsia="黑体" w:cs="黑体"/>
          <w:i w:val="0"/>
          <w:iCs w:val="0"/>
          <w:caps w:val="0"/>
          <w:color w:val="404040"/>
          <w:spacing w:val="0"/>
          <w:sz w:val="48"/>
          <w:szCs w:val="48"/>
        </w:rPr>
        <w:t>块石采购招标文件</w:t>
      </w:r>
    </w:p>
    <w:p w14:paraId="72DDEE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</w:p>
    <w:p w14:paraId="05773E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</w:p>
    <w:p w14:paraId="1DD833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</w:p>
    <w:p w14:paraId="5F5A8C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ascii="黑体" w:hAnsi="华文中宋" w:eastAsia="黑体"/>
          <w:b/>
          <w:bCs/>
          <w:sz w:val="44"/>
          <w:szCs w:val="44"/>
        </w:rPr>
        <w:drawing>
          <wp:inline distT="0" distB="0" distL="114300" distR="114300">
            <wp:extent cx="2028825" cy="1866900"/>
            <wp:effectExtent l="0" t="0" r="0" b="0"/>
            <wp:docPr id="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459E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</w:p>
    <w:p w14:paraId="7D2B2B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</w:p>
    <w:p w14:paraId="61D26A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</w:p>
    <w:p w14:paraId="6A05F4B1">
      <w:pPr>
        <w:pStyle w:val="2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</w:p>
    <w:p w14:paraId="5E9131ED">
      <w:pPr>
        <w:keepNext w:val="0"/>
        <w:keepLines w:val="0"/>
        <w:widowControl/>
        <w:suppressLineNumbers w:val="0"/>
        <w:jc w:val="center"/>
      </w:pPr>
      <w:r>
        <w:rPr>
          <w:rStyle w:val="10"/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sz w:val="36"/>
          <w:szCs w:val="36"/>
          <w:lang w:val="en-US" w:eastAsia="zh-CN"/>
        </w:rPr>
        <w:t>招标人：淮安鼎冠港口有限公司</w:t>
      </w:r>
    </w:p>
    <w:p w14:paraId="275EE538">
      <w:pPr>
        <w:pStyle w:val="2"/>
        <w:jc w:val="center"/>
        <w:rPr>
          <w:rFonts w:hint="default"/>
          <w:lang w:val="en-US" w:eastAsia="zh-CN"/>
        </w:rPr>
      </w:pPr>
      <w:r>
        <w:rPr>
          <w:rStyle w:val="10"/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sz w:val="36"/>
          <w:szCs w:val="36"/>
        </w:rPr>
        <w:br w:type="textWrapping"/>
      </w:r>
    </w:p>
    <w:p w14:paraId="562091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</w:p>
    <w:p w14:paraId="6F9AFC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</w:p>
    <w:p w14:paraId="2116AB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</w:pPr>
    </w:p>
    <w:p w14:paraId="026945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目   录</w:t>
      </w:r>
    </w:p>
    <w:p w14:paraId="7E08C52D">
      <w:pPr>
        <w:pStyle w:val="2"/>
        <w:rPr>
          <w:rFonts w:hint="eastAsia"/>
          <w:lang w:val="en-US" w:eastAsia="zh-CN"/>
        </w:rPr>
      </w:pPr>
    </w:p>
    <w:p w14:paraId="1B8D7AA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0" w:firstLineChars="0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招标公告</w:t>
      </w:r>
    </w:p>
    <w:p w14:paraId="4CDE665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0" w:firstLineChars="0"/>
        <w:rPr>
          <w:rFonts w:hint="default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投标人须知</w:t>
      </w:r>
    </w:p>
    <w:p w14:paraId="457AABC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0" w:firstLineChars="0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kern w:val="2"/>
          <w:sz w:val="28"/>
          <w:szCs w:val="28"/>
          <w:lang w:val="en-US" w:eastAsia="zh-CN" w:bidi="ar-SA"/>
        </w:rPr>
        <w:t>三、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结算及付款</w:t>
      </w:r>
    </w:p>
    <w:p w14:paraId="0632916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0" w:firstLineChars="0"/>
        <w:rPr>
          <w:rFonts w:hint="default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kern w:val="2"/>
          <w:sz w:val="28"/>
          <w:szCs w:val="28"/>
          <w:lang w:val="en-US" w:eastAsia="zh-CN" w:bidi="ar-SA"/>
        </w:rPr>
        <w:t>四、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投标文件组成及格式</w:t>
      </w:r>
    </w:p>
    <w:p w14:paraId="5AACC7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</w:p>
    <w:p w14:paraId="25F3DF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</w:p>
    <w:p w14:paraId="0BA943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</w:p>
    <w:p w14:paraId="79A8A8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</w:p>
    <w:p w14:paraId="56D8E2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</w:p>
    <w:p w14:paraId="76ACD8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</w:p>
    <w:p w14:paraId="0BE342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</w:p>
    <w:p w14:paraId="0C92380D">
      <w:pPr>
        <w:pStyle w:val="2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</w:p>
    <w:p w14:paraId="3DF6E1D3">
      <w:pP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</w:p>
    <w:p w14:paraId="5EE890D8">
      <w:pPr>
        <w:pStyle w:val="2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</w:p>
    <w:p w14:paraId="18F7C1F7">
      <w:pP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</w:p>
    <w:p w14:paraId="6B582F3E">
      <w:pPr>
        <w:pStyle w:val="2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</w:p>
    <w:p w14:paraId="0A4D8898">
      <w:pP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</w:p>
    <w:p w14:paraId="36C7D802">
      <w:pPr>
        <w:pStyle w:val="2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</w:p>
    <w:p w14:paraId="40B094F2">
      <w:pP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</w:p>
    <w:p w14:paraId="5034BF87">
      <w:pPr>
        <w:pStyle w:val="2"/>
        <w:rPr>
          <w:rFonts w:hint="eastAsia"/>
        </w:rPr>
      </w:pPr>
    </w:p>
    <w:p w14:paraId="6E9936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pict>
          <v:rect id="_x0000_i1025" o:spt="1" style="height:1.5pt;width:432pt;" fillcolor="#40404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07E3565">
      <w:pPr>
        <w:pStyle w:val="3"/>
        <w:keepNext w:val="0"/>
        <w:keepLines w:val="0"/>
        <w:widowControl/>
        <w:suppressLineNumbers w:val="0"/>
        <w:spacing w:line="15" w:lineRule="atLeast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Style w:val="10"/>
          <w:rFonts w:hint="eastAsia" w:ascii="仿宋" w:hAnsi="仿宋" w:eastAsia="仿宋" w:cs="仿宋"/>
          <w:b/>
          <w:i w:val="0"/>
          <w:iCs w:val="0"/>
          <w:caps w:val="0"/>
          <w:color w:val="404040"/>
          <w:spacing w:val="0"/>
          <w:sz w:val="28"/>
          <w:szCs w:val="28"/>
        </w:rPr>
        <w:t>一</w:t>
      </w:r>
      <w:r>
        <w:rPr>
          <w:rStyle w:val="10"/>
          <w:rFonts w:hint="eastAsia" w:ascii="仿宋" w:hAnsi="仿宋" w:eastAsia="仿宋" w:cs="仿宋"/>
          <w:b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、</w:t>
      </w:r>
      <w:r>
        <w:rPr>
          <w:rStyle w:val="10"/>
          <w:rFonts w:hint="eastAsia" w:ascii="仿宋" w:hAnsi="仿宋" w:eastAsia="仿宋" w:cs="仿宋"/>
          <w:b/>
          <w:i w:val="0"/>
          <w:iCs w:val="0"/>
          <w:caps w:val="0"/>
          <w:color w:val="404040"/>
          <w:spacing w:val="0"/>
          <w:sz w:val="28"/>
          <w:szCs w:val="28"/>
        </w:rPr>
        <w:t>招标公告</w:t>
      </w:r>
    </w:p>
    <w:p w14:paraId="31D998ED">
      <w:pPr>
        <w:pStyle w:val="6"/>
        <w:keepNext w:val="0"/>
        <w:keepLines w:val="0"/>
        <w:widowControl/>
        <w:suppressLineNumbers w:val="0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1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eastAsia="zh-CN"/>
        </w:rPr>
        <w:t>、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概况</w:t>
      </w:r>
    </w:p>
    <w:p w14:paraId="5128CA3C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招标人：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淮安鼎冠港口有限公司</w:t>
      </w:r>
    </w:p>
    <w:p w14:paraId="0BAE3B35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采购内容：块石（技术参数详见第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章）</w:t>
      </w:r>
    </w:p>
    <w:p w14:paraId="7C0CA559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采购量：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30000吨</w:t>
      </w:r>
    </w:p>
    <w:p w14:paraId="55A01E7A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最高限价：50元/吨（到港价，含3%增值税专用发票）</w:t>
      </w:r>
    </w:p>
    <w:p w14:paraId="013A8C7A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投标截止时间：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2025年3月7日</w:t>
      </w:r>
    </w:p>
    <w:p w14:paraId="21A4BDDB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ind w:leftChars="0" w:right="0" w:rightChars="0"/>
        <w:rPr>
          <w:rStyle w:val="10"/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2、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投标人资格</w:t>
      </w:r>
    </w:p>
    <w:p w14:paraId="05E38C01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具有独立法人资格及石材开采或销售资质；</w:t>
      </w:r>
    </w:p>
    <w:p w14:paraId="2ABE84D5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近3年完成类似项目案例≥2个；</w:t>
      </w:r>
    </w:p>
    <w:p w14:paraId="181EF677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具备稳定供货能力及质量保证体系。</w:t>
      </w:r>
    </w:p>
    <w:p w14:paraId="4350C0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pict>
          <v:rect id="_x0000_i1026" o:spt="1" style="height:1.5pt;width:432pt;" fillcolor="#40404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481FEE3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line="15" w:lineRule="atLeast"/>
        <w:ind w:left="0" w:leftChars="0" w:firstLine="0" w:firstLineChars="0"/>
        <w:outlineLvl w:val="2"/>
        <w:rPr>
          <w:rStyle w:val="10"/>
          <w:rFonts w:hint="eastAsia" w:ascii="仿宋" w:hAnsi="仿宋" w:eastAsia="仿宋" w:cs="仿宋"/>
          <w:b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二、</w:t>
      </w:r>
      <w:r>
        <w:rPr>
          <w:rStyle w:val="10"/>
          <w:rFonts w:hint="eastAsia" w:ascii="仿宋" w:hAnsi="仿宋" w:eastAsia="仿宋" w:cs="仿宋"/>
          <w:b/>
          <w:i w:val="0"/>
          <w:iCs w:val="0"/>
          <w:caps w:val="0"/>
          <w:color w:val="404040"/>
          <w:spacing w:val="0"/>
          <w:sz w:val="28"/>
          <w:szCs w:val="28"/>
        </w:rPr>
        <w:t>投标人须知</w:t>
      </w:r>
    </w:p>
    <w:p w14:paraId="2B7F4D50">
      <w:pPr>
        <w:numPr>
          <w:ilvl w:val="0"/>
          <w:numId w:val="0"/>
        </w:numP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1、投标流程</w:t>
      </w:r>
    </w:p>
    <w:p w14:paraId="4F2AF2C6">
      <w:pPr>
        <w:numPr>
          <w:ilvl w:val="0"/>
          <w:numId w:val="0"/>
        </w:numPr>
        <w:rPr>
          <w:rFonts w:hint="default" w:ascii="仿宋" w:hAnsi="仿宋" w:eastAsia="仿宋" w:cs="仿宋"/>
          <w:i w:val="0"/>
          <w:iCs w:val="0"/>
          <w:caps w:val="0"/>
          <w:color w:val="0000FF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FF"/>
          <w:spacing w:val="0"/>
          <w:kern w:val="0"/>
          <w:sz w:val="28"/>
          <w:szCs w:val="28"/>
          <w:lang w:val="en-US" w:eastAsia="zh-CN" w:bidi="ar"/>
        </w:rPr>
        <w:t>投标文件发布：江苏淮阴水利建设有限公司官网www.jshysj.com，新闻中心栏获取招标文件。</w:t>
      </w:r>
    </w:p>
    <w:p w14:paraId="39AB9435">
      <w:pPr>
        <w:numPr>
          <w:ilvl w:val="0"/>
          <w:numId w:val="0"/>
        </w:numPr>
        <w:rPr>
          <w:rFonts w:hint="eastAsia" w:ascii="仿宋" w:hAnsi="仿宋" w:eastAsia="仿宋" w:cs="仿宋"/>
          <w:i w:val="0"/>
          <w:iCs w:val="0"/>
          <w:caps w:val="0"/>
          <w:color w:val="0000FF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FF"/>
          <w:spacing w:val="0"/>
          <w:kern w:val="0"/>
          <w:sz w:val="28"/>
          <w:szCs w:val="28"/>
          <w:lang w:val="en-US" w:eastAsia="zh-CN" w:bidi="ar"/>
        </w:rPr>
        <w:t>投标截止时间：2025年3月7日，下午14：30</w:t>
      </w:r>
    </w:p>
    <w:p w14:paraId="4C81CA02">
      <w:pPr>
        <w:pStyle w:val="2"/>
        <w:rPr>
          <w:rFonts w:hint="eastAsia" w:ascii="仿宋" w:hAnsi="仿宋" w:eastAsia="仿宋" w:cs="仿宋"/>
          <w:color w:val="0000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FF"/>
          <w:spacing w:val="0"/>
          <w:kern w:val="0"/>
          <w:sz w:val="28"/>
          <w:szCs w:val="28"/>
          <w:lang w:val="en-US" w:eastAsia="zh-CN" w:bidi="ar"/>
        </w:rPr>
        <w:t>开标时间：2025年3月7日，下午14：30</w:t>
      </w:r>
    </w:p>
    <w:p w14:paraId="5BA5E407">
      <w:pPr>
        <w:pStyle w:val="2"/>
        <w:rPr>
          <w:rFonts w:hint="default" w:ascii="仿宋" w:hAnsi="仿宋" w:eastAsia="仿宋" w:cs="仿宋"/>
          <w:i w:val="0"/>
          <w:iCs w:val="0"/>
          <w:caps w:val="0"/>
          <w:color w:val="0000FF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开标地点：</w:t>
      </w:r>
      <w:r>
        <w:rPr>
          <w:rFonts w:hint="eastAsia" w:ascii="仿宋" w:hAnsi="仿宋" w:eastAsia="仿宋" w:cs="仿宋"/>
          <w:i w:val="0"/>
          <w:iCs w:val="0"/>
          <w:caps w:val="0"/>
          <w:color w:val="0000FF"/>
          <w:spacing w:val="0"/>
          <w:kern w:val="0"/>
          <w:sz w:val="28"/>
          <w:szCs w:val="28"/>
          <w:lang w:val="en-US" w:eastAsia="zh-CN" w:bidi="ar"/>
        </w:rPr>
        <w:t>江苏省淮安市枚乘东路33号通海大厦24楼会议室</w:t>
      </w:r>
    </w:p>
    <w:p w14:paraId="38DEA360">
      <w:pPr>
        <w:pStyle w:val="6"/>
        <w:keepNext w:val="0"/>
        <w:keepLines w:val="0"/>
        <w:widowControl/>
        <w:suppressLineNumbers w:val="0"/>
        <w:spacing w:before="0" w:beforeAutospacing="0" w:after="40" w:afterAutospacing="0"/>
        <w:ind w:right="0"/>
        <w:rPr>
          <w:rFonts w:hint="eastAsia" w:ascii="仿宋" w:hAnsi="仿宋" w:eastAsia="仿宋" w:cs="仿宋"/>
          <w:sz w:val="28"/>
          <w:szCs w:val="28"/>
        </w:rPr>
      </w:pP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1、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评标方法</w:t>
      </w:r>
    </w:p>
    <w:p w14:paraId="627DA1BB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right="0" w:firstLine="562" w:firstLineChars="200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先进行报价环节，按照各投标人的报价从低到高依次排序，即价格最低者为第1名，次低者第2名，依此类推。然后对各投标人的资格条件进行评审，若第1名符合资格要求，则确定第1名为中标人。若第1名未通过资格评审，则第2名增补，依此类推，直至选出中标人。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04040"/>
          <w:spacing w:val="0"/>
          <w:sz w:val="28"/>
          <w:szCs w:val="28"/>
        </w:rPr>
        <w:t>报价超过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FF0000"/>
          <w:spacing w:val="0"/>
          <w:sz w:val="28"/>
          <w:szCs w:val="28"/>
        </w:rPr>
        <w:t>50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04040"/>
          <w:spacing w:val="0"/>
          <w:sz w:val="28"/>
          <w:szCs w:val="28"/>
        </w:rPr>
        <w:t>元/吨作废标处理。</w:t>
      </w:r>
    </w:p>
    <w:p w14:paraId="7CE422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pict>
          <v:rect id="_x0000_i1027" o:spt="1" style="height:1.5pt;width:432pt;" fillcolor="#40404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3A4BCB8">
      <w:pPr>
        <w:pStyle w:val="3"/>
        <w:keepNext w:val="0"/>
        <w:keepLines w:val="0"/>
        <w:widowControl/>
        <w:suppressLineNumbers w:val="0"/>
        <w:spacing w:line="15" w:lineRule="atLeast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Style w:val="10"/>
          <w:rFonts w:hint="eastAsia" w:ascii="仿宋" w:hAnsi="仿宋" w:eastAsia="仿宋" w:cs="仿宋"/>
          <w:b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2、</w:t>
      </w:r>
      <w:r>
        <w:rPr>
          <w:rStyle w:val="10"/>
          <w:rFonts w:hint="eastAsia" w:ascii="仿宋" w:hAnsi="仿宋" w:eastAsia="仿宋" w:cs="仿宋"/>
          <w:b/>
          <w:i w:val="0"/>
          <w:iCs w:val="0"/>
          <w:caps w:val="0"/>
          <w:color w:val="404040"/>
          <w:spacing w:val="0"/>
          <w:sz w:val="28"/>
          <w:szCs w:val="28"/>
        </w:rPr>
        <w:t>技术规格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00"/>
        <w:gridCol w:w="4807"/>
      </w:tblGrid>
      <w:tr w14:paraId="0534B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</w:tcMar>
            <w:vAlign w:val="center"/>
          </w:tcPr>
          <w:p w14:paraId="191B08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</w:pPr>
            <w:r>
              <w:rPr>
                <w:rStyle w:val="10"/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lang w:val="en-US" w:eastAsia="zh-CN" w:bidi="ar"/>
              </w:rPr>
              <w:t>参数</w:t>
            </w:r>
          </w:p>
        </w:tc>
        <w:tc>
          <w:tcPr>
            <w:tcW w:w="4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4C1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</w:pPr>
            <w:r>
              <w:rPr>
                <w:rStyle w:val="10"/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lang w:val="en-US" w:eastAsia="zh-CN" w:bidi="ar"/>
              </w:rPr>
              <w:t>抛石</w:t>
            </w:r>
          </w:p>
        </w:tc>
      </w:tr>
      <w:tr w14:paraId="2B973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</w:tcMar>
            <w:vAlign w:val="center"/>
          </w:tcPr>
          <w:p w14:paraId="7D1A7A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lang w:val="en-US" w:eastAsia="zh-CN" w:bidi="ar"/>
              </w:rPr>
              <w:t>材质</w:t>
            </w:r>
          </w:p>
        </w:tc>
        <w:tc>
          <w:tcPr>
            <w:tcW w:w="4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9753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lang w:val="en-US" w:eastAsia="zh-CN" w:bidi="ar"/>
              </w:rPr>
              <w:t>新鲜无风化，无裂纹，剥落层，石材表面无污垢、水锈等杂质。</w:t>
            </w:r>
          </w:p>
        </w:tc>
      </w:tr>
      <w:tr w14:paraId="32939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</w:tcMar>
            <w:vAlign w:val="center"/>
          </w:tcPr>
          <w:p w14:paraId="096E37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lang w:val="en-US" w:eastAsia="zh-CN" w:bidi="ar"/>
              </w:rPr>
              <w:t>重度</w:t>
            </w:r>
          </w:p>
        </w:tc>
        <w:tc>
          <w:tcPr>
            <w:tcW w:w="4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55A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lang w:val="en-US" w:eastAsia="zh-CN" w:bidi="ar"/>
              </w:rPr>
              <w:t>&gt;25kN/m³</w:t>
            </w:r>
          </w:p>
        </w:tc>
      </w:tr>
      <w:tr w14:paraId="7B210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</w:tcMar>
            <w:vAlign w:val="center"/>
          </w:tcPr>
          <w:p w14:paraId="2896E5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lang w:val="en-US" w:eastAsia="zh-CN" w:bidi="ar"/>
              </w:rPr>
              <w:t>湿抗压强度</w:t>
            </w:r>
          </w:p>
        </w:tc>
        <w:tc>
          <w:tcPr>
            <w:tcW w:w="4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2AE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lang w:val="en-US" w:eastAsia="zh-CN" w:bidi="ar"/>
              </w:rPr>
              <w:t>&gt;100MPa</w:t>
            </w:r>
          </w:p>
        </w:tc>
      </w:tr>
      <w:tr w14:paraId="28485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</w:tcMar>
            <w:vAlign w:val="center"/>
          </w:tcPr>
          <w:p w14:paraId="274D1A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lang w:val="en-US" w:eastAsia="zh-CN" w:bidi="ar"/>
              </w:rPr>
              <w:t>饱和抗压强度</w:t>
            </w:r>
          </w:p>
        </w:tc>
        <w:tc>
          <w:tcPr>
            <w:tcW w:w="4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EB4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lang w:val="en-US" w:eastAsia="zh-CN" w:bidi="ar"/>
              </w:rPr>
              <w:t>≥50MPa</w:t>
            </w:r>
          </w:p>
        </w:tc>
      </w:tr>
      <w:tr w14:paraId="12150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</w:tcMar>
            <w:vAlign w:val="center"/>
          </w:tcPr>
          <w:p w14:paraId="3D9D46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lang w:val="en-US" w:eastAsia="zh-CN" w:bidi="ar"/>
              </w:rPr>
              <w:t>块石粒径</w:t>
            </w:r>
          </w:p>
        </w:tc>
        <w:tc>
          <w:tcPr>
            <w:tcW w:w="4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B786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lang w:val="en-US" w:eastAsia="zh-CN" w:bidi="ar"/>
              </w:rPr>
              <w:t>大于35cm</w:t>
            </w:r>
          </w:p>
        </w:tc>
      </w:tr>
      <w:tr w14:paraId="2B6D2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</w:tcMar>
            <w:vAlign w:val="center"/>
          </w:tcPr>
          <w:p w14:paraId="6AF5CF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lang w:val="en-US" w:eastAsia="zh-CN" w:bidi="ar"/>
              </w:rPr>
              <w:t>冻融损失率</w:t>
            </w:r>
          </w:p>
        </w:tc>
        <w:tc>
          <w:tcPr>
            <w:tcW w:w="4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AFF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lang w:val="en-US" w:eastAsia="zh-CN" w:bidi="ar"/>
              </w:rPr>
              <w:t>&lt;1%</w:t>
            </w:r>
          </w:p>
        </w:tc>
      </w:tr>
      <w:tr w14:paraId="70EBA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</w:tcMar>
            <w:vAlign w:val="center"/>
          </w:tcPr>
          <w:p w14:paraId="61AF6E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lang w:val="en-US" w:eastAsia="zh-CN" w:bidi="ar"/>
              </w:rPr>
              <w:t>软化系数</w:t>
            </w:r>
          </w:p>
        </w:tc>
        <w:tc>
          <w:tcPr>
            <w:tcW w:w="4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255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lang w:val="en-US" w:eastAsia="zh-CN" w:bidi="ar"/>
              </w:rPr>
              <w:t>&lt;0.85</w:t>
            </w:r>
          </w:p>
        </w:tc>
      </w:tr>
      <w:tr w14:paraId="16629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</w:tcMar>
            <w:vAlign w:val="center"/>
          </w:tcPr>
          <w:p w14:paraId="7A4666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lang w:val="en-US" w:eastAsia="zh-CN" w:bidi="ar"/>
              </w:rPr>
              <w:t>孔隙率</w:t>
            </w:r>
          </w:p>
        </w:tc>
        <w:tc>
          <w:tcPr>
            <w:tcW w:w="4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88E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lang w:val="en-US" w:eastAsia="zh-CN" w:bidi="ar"/>
              </w:rPr>
              <w:t>≤3%</w:t>
            </w:r>
          </w:p>
        </w:tc>
      </w:tr>
      <w:tr w14:paraId="05D6C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</w:tcMar>
            <w:vAlign w:val="center"/>
          </w:tcPr>
          <w:p w14:paraId="239505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lang w:val="en-US" w:eastAsia="zh-CN" w:bidi="ar"/>
              </w:rPr>
              <w:t>吸水率（孔隙体积比例）</w:t>
            </w:r>
          </w:p>
        </w:tc>
        <w:tc>
          <w:tcPr>
            <w:tcW w:w="4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DCE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lang w:val="en-US" w:eastAsia="zh-CN" w:bidi="ar"/>
              </w:rPr>
              <w:t>≤0.8</w:t>
            </w:r>
          </w:p>
        </w:tc>
      </w:tr>
    </w:tbl>
    <w:p w14:paraId="7926536C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left"/>
        <w:rPr>
          <w:rFonts w:hint="eastAsia" w:ascii="仿宋" w:hAnsi="仿宋" w:eastAsia="仿宋" w:cs="仿宋"/>
          <w:b/>
          <w:bCs w:val="0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Style w:val="10"/>
          <w:rFonts w:hint="eastAsia" w:ascii="仿宋" w:hAnsi="仿宋" w:eastAsia="仿宋" w:cs="仿宋"/>
          <w:b/>
          <w:bCs w:val="0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3、</w:t>
      </w:r>
      <w:r>
        <w:rPr>
          <w:rFonts w:hint="eastAsia" w:ascii="仿宋" w:hAnsi="仿宋" w:eastAsia="仿宋" w:cs="仿宋"/>
          <w:b/>
          <w:bCs w:val="0"/>
          <w:i w:val="0"/>
          <w:iCs w:val="0"/>
          <w:caps w:val="0"/>
          <w:color w:val="404040"/>
          <w:spacing w:val="0"/>
          <w:sz w:val="28"/>
          <w:szCs w:val="28"/>
        </w:rPr>
        <w:t>质量验收标准</w:t>
      </w:r>
    </w:p>
    <w:p w14:paraId="64190B2E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right="0" w:firstLine="56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eastAsia="zh-Hans"/>
        </w:rPr>
        <w:t>供应过程中严格要求</w:t>
      </w:r>
      <w:r>
        <w:rPr>
          <w:rFonts w:hint="default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块石质量</w:t>
      </w:r>
      <w:r>
        <w:rPr>
          <w:rFonts w:hint="default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eastAsia="zh-Hans"/>
        </w:rPr>
        <w:t>，如若供应过程中查出供应商</w:t>
      </w:r>
      <w:r>
        <w:rPr>
          <w:rFonts w:hint="default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以次充好的，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招标人</w:t>
      </w:r>
      <w:r>
        <w:rPr>
          <w:rFonts w:hint="default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eastAsia="zh-Hans"/>
        </w:rPr>
        <w:t>将</w:t>
      </w:r>
      <w:r>
        <w:rPr>
          <w:rFonts w:hint="default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没收其履约保证金</w:t>
      </w:r>
      <w:r>
        <w:rPr>
          <w:rFonts w:hint="default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eastAsia="zh-Hans"/>
        </w:rPr>
        <w:t>。造成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招标人</w:t>
      </w:r>
      <w:r>
        <w:rPr>
          <w:rFonts w:hint="default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eastAsia="zh-Hans"/>
        </w:rPr>
        <w:t>相关损失的（包括但不限于工程产品报废、返工返修、工期延误等</w:t>
      </w:r>
      <w:r>
        <w:rPr>
          <w:rFonts w:hint="default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费用和</w:t>
      </w:r>
      <w:r>
        <w:rPr>
          <w:rFonts w:hint="default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eastAsia="zh-Hans"/>
        </w:rPr>
        <w:t>损失），负责赔偿相关损失，并承担相关责任。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到港后由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买方安排试验室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抽检，不合格批次无条件退货。</w:t>
      </w:r>
    </w:p>
    <w:p w14:paraId="32A5E112">
      <w:pPr>
        <w:pStyle w:val="6"/>
        <w:keepNext w:val="0"/>
        <w:keepLines w:val="0"/>
        <w:widowControl/>
        <w:suppressLineNumbers w:val="0"/>
        <w:ind w:left="0" w:firstLine="0"/>
        <w:rPr>
          <w:rFonts w:hint="eastAsia" w:ascii="仿宋" w:hAnsi="仿宋" w:eastAsia="仿宋" w:cs="仿宋"/>
          <w:sz w:val="28"/>
          <w:szCs w:val="28"/>
        </w:rPr>
      </w:pP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4、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交货要求</w:t>
      </w:r>
    </w:p>
    <w:p w14:paraId="11C30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56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Hans" w:bidi="ar"/>
        </w:rPr>
        <w:t>预计从202</w:t>
      </w:r>
      <w:r>
        <w:rPr>
          <w:rFonts w:hint="default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5</w:t>
      </w:r>
      <w:r>
        <w:rPr>
          <w:rFonts w:hint="default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Hans" w:bidi="ar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3</w:t>
      </w:r>
      <w:r>
        <w:rPr>
          <w:rFonts w:hint="default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Hans" w:bidi="ar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10</w:t>
      </w:r>
      <w:r>
        <w:rPr>
          <w:rFonts w:hint="default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Hans" w:bidi="ar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起开始供货</w:t>
      </w:r>
      <w:r>
        <w:rPr>
          <w:rFonts w:hint="default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Hans" w:bidi="ar"/>
        </w:rPr>
        <w:t>，具体供货开始和结束期限以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买方</w:t>
      </w:r>
      <w:r>
        <w:rPr>
          <w:rFonts w:hint="default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Hans" w:bidi="ar"/>
        </w:rPr>
        <w:t>实际需求为准，</w:t>
      </w:r>
      <w:r>
        <w:rPr>
          <w:rFonts w:hint="default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块石</w:t>
      </w:r>
      <w:r>
        <w:rPr>
          <w:rFonts w:hint="default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Hans" w:bidi="ar"/>
        </w:rPr>
        <w:t>用量高峰时需</w:t>
      </w:r>
      <w:r>
        <w:rPr>
          <w:rFonts w:hint="default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24小时随时供货，急需货时不到货供货方每次支付违约金5000元</w:t>
      </w:r>
      <w:r>
        <w:rPr>
          <w:rFonts w:hint="default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Hans" w:bidi="ar"/>
        </w:rPr>
        <w:t>。</w:t>
      </w:r>
      <w:r>
        <w:rPr>
          <w:rFonts w:hint="default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送货时同时提供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质量检测报告</w:t>
      </w:r>
      <w:r>
        <w:rPr>
          <w:rFonts w:hint="default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等。</w:t>
      </w:r>
    </w:p>
    <w:p w14:paraId="7DEF3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56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中标人需派专人为项目部提供的服务，包括但不限于工程项目部供货计划的接收、供货的协调、块石收货签单的核对、与项目部办理结算等。提供服务人员须在半小时内能赶到施工现场。人员费用包含在投标报价中。</w:t>
      </w:r>
    </w:p>
    <w:p w14:paraId="57CDCE80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default" w:ascii="仿宋" w:hAnsi="仿宋" w:eastAsia="仿宋" w:cs="仿宋"/>
          <w:i w:val="0"/>
          <w:iCs w:val="0"/>
          <w:caps w:val="0"/>
          <w:color w:val="FF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交货地点：淮安市清江浦区黄码港码头</w:t>
      </w:r>
    </w:p>
    <w:p w14:paraId="1BB8F50A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装货及运输费用由投标方承担，卸货费由招标方承担。</w:t>
      </w:r>
    </w:p>
    <w:p w14:paraId="488195BB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="0" w:leftChars="0" w:right="0" w:rightChars="0"/>
        <w:rPr>
          <w:rFonts w:hint="eastAsia" w:ascii="仿宋" w:hAnsi="仿宋" w:eastAsia="仿宋" w:cs="仿宋"/>
          <w:b/>
          <w:bCs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5、保证金</w:t>
      </w:r>
    </w:p>
    <w:p w14:paraId="3CE8201C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 xml:space="preserve">   保证金分为投标保证金和履约保证金。投标截止时间前向公司账户汇款（电汇）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04040"/>
          <w:spacing w:val="0"/>
          <w:kern w:val="0"/>
          <w:sz w:val="28"/>
          <w:szCs w:val="28"/>
          <w:u w:val="single"/>
          <w:lang w:val="en-US" w:eastAsia="zh-CN" w:bidi="ar"/>
        </w:rPr>
        <w:t>伍万元整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作为投标保证金，并备注：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块石投标保证金。中标后中标人的投标保证金自动转化履约保证金，未中标的投标人我公司将在开标后7个工作日内无息退回投标保证金。</w:t>
      </w:r>
    </w:p>
    <w:p w14:paraId="08A80142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center"/>
        <w:rPr>
          <w:rFonts w:hint="default" w:ascii="仿宋" w:hAnsi="仿宋" w:eastAsia="仿宋" w:cs="仿宋"/>
          <w:b/>
          <w:bCs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电汇信息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0"/>
        <w:gridCol w:w="6642"/>
      </w:tblGrid>
      <w:tr w14:paraId="51DE1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0" w:type="dxa"/>
          </w:tcPr>
          <w:p w14:paraId="663F69E2"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rPr>
                <w:rFonts w:hint="default" w:ascii="仿宋" w:hAnsi="仿宋" w:eastAsia="仿宋" w:cs="仿宋"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账户名称</w:t>
            </w:r>
          </w:p>
        </w:tc>
        <w:tc>
          <w:tcPr>
            <w:tcW w:w="6642" w:type="dxa"/>
          </w:tcPr>
          <w:p w14:paraId="17DD94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淮安鼎冠港口有限公司</w:t>
            </w:r>
          </w:p>
        </w:tc>
      </w:tr>
      <w:tr w14:paraId="64236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0" w:type="dxa"/>
          </w:tcPr>
          <w:p w14:paraId="4B84A1DD"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rPr>
                <w:rFonts w:hint="default" w:ascii="仿宋" w:hAnsi="仿宋" w:eastAsia="仿宋" w:cs="仿宋"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开户行</w:t>
            </w:r>
          </w:p>
        </w:tc>
        <w:tc>
          <w:tcPr>
            <w:tcW w:w="6642" w:type="dxa"/>
          </w:tcPr>
          <w:p w14:paraId="084158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江苏银行淮安清江浦支行</w:t>
            </w:r>
          </w:p>
        </w:tc>
      </w:tr>
      <w:tr w14:paraId="76E90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0" w:type="dxa"/>
          </w:tcPr>
          <w:p w14:paraId="79772B25"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rPr>
                <w:rFonts w:hint="default" w:ascii="仿宋" w:hAnsi="仿宋" w:eastAsia="仿宋" w:cs="仿宋"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银行账号</w:t>
            </w:r>
          </w:p>
        </w:tc>
        <w:tc>
          <w:tcPr>
            <w:tcW w:w="6642" w:type="dxa"/>
          </w:tcPr>
          <w:p w14:paraId="14B398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1028 0188 0001 6055 4</w:t>
            </w:r>
          </w:p>
        </w:tc>
      </w:tr>
    </w:tbl>
    <w:p w14:paraId="2702141E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rPr>
          <w:rFonts w:hint="default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</w:pPr>
    </w:p>
    <w:p w14:paraId="7CCF8A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pict>
          <v:rect id="_x0000_i1028" o:spt="1" style="height:1.5pt;width:432pt;" fillcolor="#40404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D9EDD8C">
      <w:pPr>
        <w:pStyle w:val="3"/>
        <w:keepNext w:val="0"/>
        <w:keepLines w:val="0"/>
        <w:widowControl/>
        <w:suppressLineNumbers w:val="0"/>
        <w:spacing w:line="15" w:lineRule="atLeast"/>
        <w:ind w:left="0" w:firstLine="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Style w:val="10"/>
          <w:rFonts w:hint="eastAsia" w:ascii="仿宋" w:hAnsi="仿宋" w:eastAsia="仿宋" w:cs="仿宋"/>
          <w:b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三、结算及付款</w:t>
      </w:r>
    </w:p>
    <w:p w14:paraId="27CEF51A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Style w:val="10"/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</w:pP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1、结算</w:t>
      </w:r>
    </w:p>
    <w:p w14:paraId="11E43D51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right="0" w:firstLine="560" w:firstLineChars="200"/>
        <w:jc w:val="left"/>
        <w:rPr>
          <w:rFonts w:hint="default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eastAsia="zh-Hans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进场的块石满足本招标文件所述质量要求的前提下，招标人</w:t>
      </w:r>
      <w:r>
        <w:rPr>
          <w:rFonts w:hint="default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eastAsia="zh-Hans"/>
        </w:rPr>
        <w:t>指派的人员在工地现场经过磅后</w:t>
      </w:r>
      <w:r>
        <w:rPr>
          <w:rFonts w:hint="default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，块石收货人员签字的</w:t>
      </w:r>
      <w:r>
        <w:rPr>
          <w:rFonts w:hint="default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eastAsia="zh-Hans"/>
        </w:rPr>
        <w:t>签收单数量</w:t>
      </w:r>
      <w:r>
        <w:rPr>
          <w:rFonts w:hint="default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为</w:t>
      </w:r>
      <w:r>
        <w:rPr>
          <w:rFonts w:hint="default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eastAsia="zh-Hans"/>
        </w:rPr>
        <w:t>计量</w:t>
      </w:r>
      <w:r>
        <w:rPr>
          <w:rFonts w:hint="default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的数量。签收单</w:t>
      </w:r>
      <w:r>
        <w:rPr>
          <w:rFonts w:hint="default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eastAsia="zh-Hans"/>
        </w:rPr>
        <w:t>结合相应单价作为结算依据，非有效授权人签署的签收单一律无效。</w:t>
      </w:r>
    </w:p>
    <w:p w14:paraId="687F86F6"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right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付款</w:t>
      </w:r>
    </w:p>
    <w:p w14:paraId="6F9C6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56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货物运送到现场经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买方</w:t>
      </w:r>
      <w:r>
        <w:rPr>
          <w:rFonts w:hint="default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验收合格后，双方对账后次月10日前办理结算手续，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卖</w:t>
      </w:r>
      <w:r>
        <w:rPr>
          <w:rFonts w:hint="default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方同时提供已结算货款等额的税率为3 %的增值税专用发票后10个工作日内，付至已结算货款的90%；余款在材料检测合格并结算手续办理后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90天</w:t>
      </w:r>
      <w:r>
        <w:rPr>
          <w:rFonts w:hint="default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内付清。支付款项前，供货方须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在招标人出具的结算单上盖章确认</w:t>
      </w:r>
      <w:r>
        <w:rPr>
          <w:rFonts w:hint="default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。</w:t>
      </w:r>
    </w:p>
    <w:p w14:paraId="111B1CFD">
      <w:pPr>
        <w:pStyle w:val="6"/>
        <w:keepNext w:val="0"/>
        <w:keepLines w:val="0"/>
        <w:widowControl/>
        <w:suppressLineNumbers w:val="0"/>
        <w:spacing w:before="0" w:beforeAutospacing="0" w:after="40" w:afterAutospacing="0"/>
        <w:ind w:right="0"/>
        <w:rPr>
          <w:rFonts w:hint="eastAsia" w:ascii="仿宋" w:hAnsi="仿宋" w:eastAsia="仿宋" w:cs="仿宋"/>
          <w:sz w:val="28"/>
          <w:szCs w:val="28"/>
        </w:rPr>
      </w:pP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违约责任</w:t>
      </w:r>
    </w:p>
    <w:p w14:paraId="650C4B34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延迟交货：按日扣除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5000元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违约金；</w:t>
      </w:r>
    </w:p>
    <w:p w14:paraId="070713E1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质量不达标：无条件更换并承担检测费用。</w:t>
      </w:r>
    </w:p>
    <w:p w14:paraId="2DF73F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pict>
          <v:rect id="_x0000_i1029" o:spt="1" style="height:1.5pt;width:432pt;" fillcolor="#40404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834288A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line="15" w:lineRule="atLeast"/>
        <w:ind w:left="0" w:leftChars="0" w:firstLine="0" w:firstLineChars="0"/>
        <w:outlineLvl w:val="2"/>
        <w:rPr>
          <w:rStyle w:val="10"/>
          <w:rFonts w:hint="eastAsia" w:ascii="仿宋" w:hAnsi="仿宋" w:eastAsia="仿宋" w:cs="仿宋"/>
          <w:b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四、</w:t>
      </w:r>
      <w:r>
        <w:rPr>
          <w:rStyle w:val="10"/>
          <w:rFonts w:hint="eastAsia" w:ascii="仿宋" w:hAnsi="仿宋" w:eastAsia="仿宋" w:cs="仿宋"/>
          <w:b/>
          <w:i w:val="0"/>
          <w:iCs w:val="0"/>
          <w:caps w:val="0"/>
          <w:color w:val="404040"/>
          <w:spacing w:val="0"/>
          <w:sz w:val="28"/>
          <w:szCs w:val="28"/>
        </w:rPr>
        <w:t>投标文件</w:t>
      </w:r>
      <w:r>
        <w:rPr>
          <w:rStyle w:val="10"/>
          <w:rFonts w:hint="eastAsia" w:ascii="仿宋" w:hAnsi="仿宋" w:eastAsia="仿宋" w:cs="仿宋"/>
          <w:b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组成及</w:t>
      </w:r>
      <w:r>
        <w:rPr>
          <w:rStyle w:val="10"/>
          <w:rFonts w:hint="eastAsia" w:ascii="仿宋" w:hAnsi="仿宋" w:eastAsia="仿宋" w:cs="仿宋"/>
          <w:b/>
          <w:i w:val="0"/>
          <w:iCs w:val="0"/>
          <w:caps w:val="0"/>
          <w:color w:val="404040"/>
          <w:spacing w:val="0"/>
          <w:sz w:val="28"/>
          <w:szCs w:val="28"/>
        </w:rPr>
        <w:t>格式</w:t>
      </w:r>
    </w:p>
    <w:p w14:paraId="0E964A7D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、投标文件封面（附件1）</w:t>
      </w:r>
    </w:p>
    <w:p w14:paraId="0EB36EA9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2、投标函（附件2）</w:t>
      </w:r>
    </w:p>
    <w:p w14:paraId="17DC064C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3、投标报价单（见附件3）</w:t>
      </w:r>
    </w:p>
    <w:p w14:paraId="0912C96D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4、投标单位法定代表人身份证明书（见附件4）</w:t>
      </w:r>
    </w:p>
    <w:p w14:paraId="12AE6102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5、授权委托书（见附件5）</w:t>
      </w:r>
    </w:p>
    <w:p w14:paraId="6012F060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6、投标单位资信证明资料（见附件6）</w:t>
      </w:r>
    </w:p>
    <w:p w14:paraId="0FE6B61D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7、营业执照及投标截止日期前28天内的拟供规格块石的检测报告等相关资料</w:t>
      </w:r>
    </w:p>
    <w:p w14:paraId="44030293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  <w:t>8、投标保证金（汇款凭证）</w:t>
      </w:r>
    </w:p>
    <w:p w14:paraId="5687A1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pict>
          <v:rect id="_x0000_i1030" o:spt="1" style="height:1.5pt;width:432pt;" fillcolor="#40404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F84D075">
      <w:pPr>
        <w:pStyle w:val="4"/>
        <w:jc w:val="left"/>
        <w:rPr>
          <w:rFonts w:ascii="Times New Roman" w:hAnsi="Times New Roman"/>
          <w:b/>
          <w:sz w:val="22"/>
          <w:szCs w:val="22"/>
        </w:rPr>
      </w:pPr>
    </w:p>
    <w:p w14:paraId="4C887675">
      <w:pPr>
        <w:pStyle w:val="4"/>
        <w:jc w:val="left"/>
        <w:rPr>
          <w:rFonts w:ascii="Times New Roman" w:hAnsi="Times New Roman"/>
          <w:b/>
          <w:sz w:val="22"/>
          <w:szCs w:val="22"/>
        </w:rPr>
      </w:pPr>
    </w:p>
    <w:p w14:paraId="17152917">
      <w:pPr>
        <w:pStyle w:val="4"/>
        <w:jc w:val="left"/>
        <w:rPr>
          <w:rFonts w:ascii="Times New Roman" w:hAnsi="Times New Roman"/>
          <w:b/>
          <w:sz w:val="22"/>
          <w:szCs w:val="22"/>
        </w:rPr>
      </w:pPr>
    </w:p>
    <w:p w14:paraId="3903827D">
      <w:pPr>
        <w:pStyle w:val="4"/>
        <w:jc w:val="left"/>
        <w:rPr>
          <w:rFonts w:ascii="Times New Roman" w:hAnsi="Times New Roman"/>
          <w:b/>
          <w:sz w:val="22"/>
          <w:szCs w:val="22"/>
        </w:rPr>
      </w:pPr>
    </w:p>
    <w:p w14:paraId="2DA0DD6B">
      <w:pPr>
        <w:pStyle w:val="4"/>
        <w:jc w:val="left"/>
        <w:rPr>
          <w:rFonts w:ascii="Times New Roman" w:hAnsi="Times New Roman"/>
          <w:b/>
          <w:sz w:val="22"/>
          <w:szCs w:val="22"/>
        </w:rPr>
      </w:pPr>
    </w:p>
    <w:p w14:paraId="12B7BE3B">
      <w:pPr>
        <w:pStyle w:val="4"/>
        <w:jc w:val="left"/>
        <w:rPr>
          <w:rFonts w:ascii="Times New Roman" w:hAnsi="Times New Roman"/>
          <w:b/>
          <w:sz w:val="22"/>
          <w:szCs w:val="22"/>
        </w:rPr>
      </w:pPr>
    </w:p>
    <w:p w14:paraId="75286F7A">
      <w:pPr>
        <w:pStyle w:val="4"/>
        <w:jc w:val="left"/>
        <w:rPr>
          <w:rFonts w:ascii="Times New Roman" w:hAnsi="Times New Roman"/>
          <w:b/>
          <w:sz w:val="22"/>
          <w:szCs w:val="22"/>
        </w:rPr>
      </w:pPr>
    </w:p>
    <w:p w14:paraId="0BA1768F">
      <w:pPr>
        <w:pStyle w:val="4"/>
        <w:jc w:val="left"/>
        <w:rPr>
          <w:rFonts w:ascii="Times New Roman" w:hAnsi="Times New Roman"/>
          <w:b/>
          <w:sz w:val="22"/>
          <w:szCs w:val="22"/>
        </w:rPr>
      </w:pPr>
    </w:p>
    <w:p w14:paraId="07973D70">
      <w:pPr>
        <w:pStyle w:val="4"/>
        <w:jc w:val="left"/>
        <w:rPr>
          <w:rFonts w:ascii="Times New Roman" w:hAnsi="Times New Roman"/>
          <w:b/>
          <w:sz w:val="22"/>
          <w:szCs w:val="22"/>
        </w:rPr>
      </w:pPr>
    </w:p>
    <w:p w14:paraId="1D52CFE4">
      <w:pPr>
        <w:pStyle w:val="4"/>
        <w:jc w:val="left"/>
        <w:rPr>
          <w:rFonts w:ascii="Times New Roman" w:hAnsi="Times New Roman"/>
          <w:b/>
          <w:sz w:val="22"/>
          <w:szCs w:val="22"/>
        </w:rPr>
      </w:pPr>
    </w:p>
    <w:p w14:paraId="4237B20A">
      <w:pPr>
        <w:pStyle w:val="4"/>
        <w:jc w:val="left"/>
        <w:rPr>
          <w:rFonts w:ascii="Times New Roman" w:hAnsi="Times New Roman"/>
          <w:b/>
          <w:sz w:val="22"/>
          <w:szCs w:val="22"/>
        </w:rPr>
      </w:pPr>
    </w:p>
    <w:p w14:paraId="5DFFCC74">
      <w:pPr>
        <w:pStyle w:val="4"/>
        <w:jc w:val="left"/>
        <w:rPr>
          <w:rFonts w:ascii="Times New Roman" w:hAnsi="Times New Roman"/>
          <w:b/>
          <w:sz w:val="22"/>
          <w:szCs w:val="22"/>
        </w:rPr>
      </w:pPr>
    </w:p>
    <w:p w14:paraId="3E6AE207">
      <w:pPr>
        <w:pStyle w:val="4"/>
        <w:jc w:val="left"/>
        <w:rPr>
          <w:rFonts w:ascii="Times New Roman" w:hAnsi="Times New Roman"/>
          <w:b/>
          <w:sz w:val="22"/>
          <w:szCs w:val="22"/>
        </w:rPr>
      </w:pPr>
    </w:p>
    <w:p w14:paraId="5B5D7175">
      <w:pPr>
        <w:pStyle w:val="4"/>
        <w:jc w:val="left"/>
        <w:rPr>
          <w:rFonts w:ascii="Times New Roman" w:hAnsi="Times New Roman"/>
          <w:b/>
          <w:sz w:val="22"/>
          <w:szCs w:val="22"/>
        </w:rPr>
      </w:pPr>
    </w:p>
    <w:p w14:paraId="18071C91">
      <w:pPr>
        <w:pStyle w:val="4"/>
        <w:jc w:val="left"/>
        <w:rPr>
          <w:rFonts w:ascii="Times New Roman" w:hAnsi="Times New Roman"/>
          <w:b/>
          <w:sz w:val="22"/>
          <w:szCs w:val="22"/>
        </w:rPr>
      </w:pPr>
    </w:p>
    <w:p w14:paraId="45098A4C">
      <w:pPr>
        <w:pStyle w:val="4"/>
        <w:jc w:val="left"/>
        <w:rPr>
          <w:rFonts w:ascii="Times New Roman" w:hAnsi="Times New Roman"/>
          <w:b/>
          <w:sz w:val="22"/>
          <w:szCs w:val="22"/>
        </w:rPr>
      </w:pPr>
    </w:p>
    <w:p w14:paraId="2E480661">
      <w:pPr>
        <w:pStyle w:val="4"/>
        <w:jc w:val="left"/>
        <w:rPr>
          <w:rFonts w:ascii="Times New Roman" w:hAnsi="Times New Roman"/>
          <w:b/>
          <w:sz w:val="22"/>
          <w:szCs w:val="22"/>
        </w:rPr>
      </w:pPr>
    </w:p>
    <w:p w14:paraId="4A93A385">
      <w:pPr>
        <w:pStyle w:val="4"/>
        <w:jc w:val="left"/>
        <w:rPr>
          <w:rFonts w:ascii="Times New Roman" w:hAnsi="Times New Roman"/>
          <w:b/>
          <w:sz w:val="22"/>
          <w:szCs w:val="22"/>
        </w:rPr>
      </w:pPr>
    </w:p>
    <w:p w14:paraId="46EBF0F8">
      <w:pPr>
        <w:pStyle w:val="4"/>
        <w:jc w:val="left"/>
        <w:rPr>
          <w:rFonts w:ascii="Times New Roman" w:hAnsi="Times New Roman"/>
          <w:b/>
          <w:sz w:val="22"/>
          <w:szCs w:val="22"/>
        </w:rPr>
      </w:pPr>
    </w:p>
    <w:p w14:paraId="76B5AF19">
      <w:pPr>
        <w:pStyle w:val="4"/>
        <w:jc w:val="left"/>
        <w:rPr>
          <w:rFonts w:ascii="Times New Roman" w:hAnsi="Times New Roman"/>
          <w:b/>
          <w:sz w:val="22"/>
          <w:szCs w:val="22"/>
        </w:rPr>
      </w:pPr>
    </w:p>
    <w:p w14:paraId="27A0B0E5">
      <w:pPr>
        <w:pStyle w:val="4"/>
        <w:jc w:val="left"/>
        <w:rPr>
          <w:rFonts w:ascii="Times New Roman" w:hAnsi="Times New Roman"/>
          <w:b/>
          <w:sz w:val="22"/>
          <w:szCs w:val="22"/>
        </w:rPr>
      </w:pPr>
    </w:p>
    <w:p w14:paraId="37829DEA">
      <w:pPr>
        <w:pStyle w:val="4"/>
        <w:jc w:val="left"/>
        <w:rPr>
          <w:rFonts w:ascii="Times New Roman" w:hAnsi="Times New Roman"/>
          <w:b/>
          <w:sz w:val="22"/>
          <w:szCs w:val="22"/>
        </w:rPr>
      </w:pPr>
    </w:p>
    <w:p w14:paraId="14025082">
      <w:pPr>
        <w:pStyle w:val="4"/>
        <w:jc w:val="lef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附件1（封面格式）</w:t>
      </w:r>
    </w:p>
    <w:p w14:paraId="23AEA63A">
      <w:pPr>
        <w:spacing w:line="360" w:lineRule="exact"/>
        <w:ind w:firstLine="361"/>
        <w:jc w:val="center"/>
        <w:rPr>
          <w:rFonts w:hint="eastAsia"/>
          <w:b/>
          <w:sz w:val="18"/>
          <w:szCs w:val="18"/>
        </w:rPr>
      </w:pPr>
    </w:p>
    <w:p w14:paraId="59BA59B2">
      <w:pPr>
        <w:pStyle w:val="4"/>
        <w:spacing w:line="360" w:lineRule="auto"/>
        <w:ind w:firstLine="0" w:firstLineChars="0"/>
        <w:jc w:val="center"/>
        <w:rPr>
          <w:rFonts w:ascii="Times New Roman" w:hAnsi="Times New Roman" w:eastAsia="黑体" w:cs="Times New Roman"/>
          <w:b/>
          <w:sz w:val="36"/>
          <w:szCs w:val="36"/>
        </w:rPr>
      </w:pPr>
    </w:p>
    <w:p w14:paraId="5E8E333F">
      <w:pPr>
        <w:pStyle w:val="4"/>
        <w:spacing w:line="360" w:lineRule="auto"/>
        <w:ind w:firstLine="0" w:firstLineChars="0"/>
        <w:jc w:val="center"/>
        <w:rPr>
          <w:rFonts w:ascii="Times New Roman" w:hAnsi="Times New Roman" w:eastAsia="黑体" w:cs="Times New Roman"/>
          <w:b/>
          <w:sz w:val="36"/>
          <w:szCs w:val="36"/>
        </w:rPr>
      </w:pPr>
      <w:r>
        <w:rPr>
          <w:rFonts w:hint="eastAsia" w:ascii="Times New Roman" w:hAnsi="Times New Roman" w:eastAsia="黑体" w:cs="Times New Roman"/>
          <w:b/>
          <w:sz w:val="36"/>
          <w:szCs w:val="36"/>
        </w:rPr>
        <w:t>块石采购投标文件</w:t>
      </w:r>
    </w:p>
    <w:p w14:paraId="46584B34">
      <w:pPr>
        <w:pStyle w:val="4"/>
      </w:pPr>
    </w:p>
    <w:p w14:paraId="2B6498C3">
      <w:pPr>
        <w:pStyle w:val="4"/>
      </w:pPr>
    </w:p>
    <w:p w14:paraId="49239A9E">
      <w:pPr>
        <w:pStyle w:val="4"/>
      </w:pPr>
    </w:p>
    <w:p w14:paraId="48D93C34">
      <w:pPr>
        <w:pStyle w:val="4"/>
      </w:pPr>
    </w:p>
    <w:p w14:paraId="1470433A">
      <w:pPr>
        <w:pStyle w:val="4"/>
      </w:pPr>
    </w:p>
    <w:p w14:paraId="00ABDF62">
      <w:pPr>
        <w:pStyle w:val="4"/>
      </w:pPr>
    </w:p>
    <w:p w14:paraId="76EF457F">
      <w:pPr>
        <w:pStyle w:val="4"/>
      </w:pPr>
    </w:p>
    <w:p w14:paraId="067826DE">
      <w:pPr>
        <w:pStyle w:val="4"/>
      </w:pPr>
    </w:p>
    <w:p w14:paraId="646634B6">
      <w:pPr>
        <w:pStyle w:val="4"/>
      </w:pPr>
    </w:p>
    <w:p w14:paraId="722F007F">
      <w:pPr>
        <w:pStyle w:val="4"/>
      </w:pPr>
    </w:p>
    <w:p w14:paraId="123E9917">
      <w:pPr>
        <w:pStyle w:val="4"/>
      </w:pPr>
    </w:p>
    <w:p w14:paraId="2B32B8EB">
      <w:pPr>
        <w:pStyle w:val="4"/>
      </w:pPr>
    </w:p>
    <w:p w14:paraId="35160E3A">
      <w:pPr>
        <w:pStyle w:val="4"/>
      </w:pPr>
    </w:p>
    <w:p w14:paraId="26EA2E09">
      <w:pPr>
        <w:pStyle w:val="4"/>
        <w:rPr>
          <w:rFonts w:ascii="Times New Roman" w:hAnsi="Times New Roman"/>
          <w:sz w:val="28"/>
          <w:szCs w:val="28"/>
        </w:rPr>
      </w:pPr>
    </w:p>
    <w:p w14:paraId="29E00869">
      <w:pPr>
        <w:pStyle w:val="4"/>
        <w:spacing w:line="360" w:lineRule="exact"/>
        <w:ind w:firstLine="1120" w:firstLineChars="4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投标单位名称（盖章）</w:t>
      </w:r>
    </w:p>
    <w:p w14:paraId="5449063B">
      <w:pPr>
        <w:pStyle w:val="4"/>
        <w:spacing w:line="360" w:lineRule="exact"/>
        <w:rPr>
          <w:rFonts w:ascii="Times New Roman" w:hAnsi="Times New Roman"/>
          <w:sz w:val="28"/>
          <w:szCs w:val="28"/>
        </w:rPr>
      </w:pPr>
    </w:p>
    <w:p w14:paraId="19E4655A">
      <w:pPr>
        <w:pStyle w:val="4"/>
        <w:spacing w:line="360" w:lineRule="exact"/>
        <w:rPr>
          <w:rFonts w:ascii="Times New Roman" w:hAnsi="Times New Roman"/>
          <w:sz w:val="28"/>
          <w:szCs w:val="28"/>
        </w:rPr>
      </w:pPr>
    </w:p>
    <w:p w14:paraId="0DE5040B">
      <w:pPr>
        <w:pStyle w:val="4"/>
        <w:spacing w:line="360" w:lineRule="exact"/>
        <w:ind w:firstLine="1120" w:firstLineChars="400"/>
        <w:rPr>
          <w:rFonts w:ascii="Times New Roman" w:hAnsi="Times New Roman"/>
          <w:sz w:val="28"/>
          <w:szCs w:val="28"/>
        </w:rPr>
      </w:pPr>
    </w:p>
    <w:p w14:paraId="0A786CA4">
      <w:pPr>
        <w:pStyle w:val="4"/>
        <w:spacing w:line="360" w:lineRule="exact"/>
        <w:ind w:firstLine="1120" w:firstLineChars="4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法定代表人（签章）  </w:t>
      </w:r>
    </w:p>
    <w:p w14:paraId="320EBB28">
      <w:pPr>
        <w:pStyle w:val="4"/>
        <w:rPr>
          <w:rFonts w:ascii="Times New Roman" w:hAnsi="Times New Roman"/>
          <w:sz w:val="28"/>
          <w:szCs w:val="28"/>
        </w:rPr>
      </w:pPr>
    </w:p>
    <w:p w14:paraId="64B39143">
      <w:pPr>
        <w:pStyle w:val="4"/>
        <w:ind w:firstLine="1120" w:firstLineChars="400"/>
        <w:rPr>
          <w:rFonts w:ascii="Times New Roman" w:hAnsi="Times New Roman"/>
          <w:sz w:val="28"/>
          <w:szCs w:val="28"/>
        </w:rPr>
      </w:pPr>
    </w:p>
    <w:p w14:paraId="6801EAB3">
      <w:pPr>
        <w:pStyle w:val="4"/>
        <w:ind w:firstLine="1120" w:firstLineChars="4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日期：</w:t>
      </w:r>
    </w:p>
    <w:p w14:paraId="5C59A790">
      <w:pPr>
        <w:pStyle w:val="4"/>
      </w:pPr>
    </w:p>
    <w:p w14:paraId="7E155C2C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500A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附件2</w:t>
      </w:r>
    </w:p>
    <w:p w14:paraId="03CC2D75">
      <w:pPr>
        <w:bidi w:val="0"/>
        <w:ind w:left="0" w:leftChars="0" w:firstLine="0" w:firstLineChars="0"/>
        <w:jc w:val="center"/>
        <w:rPr>
          <w:rFonts w:hint="eastAsia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投 标 函</w:t>
      </w:r>
    </w:p>
    <w:p w14:paraId="5E6B6809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sz w:val="24"/>
          <w:szCs w:val="24"/>
        </w:rPr>
      </w:pPr>
    </w:p>
    <w:p w14:paraId="0746D98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淮安鼎冠港口有限公司</w:t>
      </w:r>
      <w:r>
        <w:rPr>
          <w:rFonts w:hint="eastAsia" w:ascii="仿宋" w:hAnsi="仿宋" w:eastAsia="仿宋" w:cs="仿宋"/>
          <w:sz w:val="24"/>
          <w:szCs w:val="24"/>
        </w:rPr>
        <w:t>：</w:t>
      </w:r>
    </w:p>
    <w:p w14:paraId="7B2272C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根据收到的贵公司的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</w:rPr>
        <w:t>块石采购</w:t>
      </w:r>
      <w:r>
        <w:rPr>
          <w:rFonts w:hint="eastAsia" w:ascii="仿宋" w:hAnsi="仿宋" w:eastAsia="仿宋" w:cs="仿宋"/>
          <w:sz w:val="24"/>
          <w:szCs w:val="24"/>
        </w:rPr>
        <w:t>招标文件，我方（投标人）完全接受招标文件的要求和买卖合同的全部条款。并致函如下：</w:t>
      </w:r>
    </w:p>
    <w:p w14:paraId="06D68C2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愿意按照招标文件的一切要求，提供标书所列产品，明细见《投标报价单》。</w:t>
      </w:r>
    </w:p>
    <w:p w14:paraId="6137FE3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如果我方中标签约，我们将严格履行招标文件中规定的每一项要求，严格履行合同义务；如果由于我方自身失误形成的风险均由我方承担。</w:t>
      </w:r>
    </w:p>
    <w:p w14:paraId="1AC60F6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我方再次重申：完全同意投标须知中关于“评标方式、标准、方法及特别提示”等陈述，我方认为贵公司有权单方决定中标者，还认为价格和质量、信誉和服务是中标的重要选择标准；无论贵公司是否选择我方作为中标单位，我方均尊重和认可贵公司的决定。</w:t>
      </w:r>
    </w:p>
    <w:p w14:paraId="2D83984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我方投标文件（包括对招标文件承诺的内容、不同意见的偏离说明）在开标后的全过程中保持有效，不作任何更改和变动。</w:t>
      </w:r>
    </w:p>
    <w:p w14:paraId="7D71C11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投标文件中所有关于投标资格的文件、证明、陈述均是真实的、准确的。若有违背，我单位愿意承担由此产生的一切后果。如最终确定我方供货，我方愿意按合同条款签约。</w:t>
      </w:r>
    </w:p>
    <w:p w14:paraId="399900E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所有有关招投标的函电，请按下列地址联系：</w:t>
      </w:r>
    </w:p>
    <w:p w14:paraId="324ACD8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49164EB6">
      <w:pPr>
        <w:pStyle w:val="2"/>
        <w:rPr>
          <w:rFonts w:hint="eastAsia" w:ascii="仿宋" w:hAnsi="仿宋" w:eastAsia="仿宋" w:cs="仿宋"/>
          <w:sz w:val="24"/>
          <w:szCs w:val="24"/>
        </w:rPr>
      </w:pPr>
    </w:p>
    <w:p w14:paraId="088DF0BD">
      <w:pPr>
        <w:rPr>
          <w:rFonts w:hint="eastAsia" w:ascii="仿宋" w:hAnsi="仿宋" w:eastAsia="仿宋" w:cs="仿宋"/>
        </w:rPr>
      </w:pPr>
    </w:p>
    <w:p w14:paraId="13A90E7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投标单位：                                   邮编：</w:t>
      </w:r>
    </w:p>
    <w:p w14:paraId="4E90D9F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法定代表人（或委托代理人）：                  地址： </w:t>
      </w:r>
    </w:p>
    <w:p w14:paraId="2894C59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开户名称：                                   电话： </w:t>
      </w:r>
    </w:p>
    <w:p w14:paraId="664412F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开户银行：                                   传真：</w:t>
      </w:r>
    </w:p>
    <w:p w14:paraId="7D4C91D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开户帐号：                                   投标单位（公章）：</w:t>
      </w:r>
    </w:p>
    <w:p w14:paraId="284D52F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09907D1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年    月    日</w:t>
      </w:r>
    </w:p>
    <w:p w14:paraId="2220B9B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sz w:val="24"/>
          <w:szCs w:val="24"/>
        </w:rPr>
        <w:br w:type="page"/>
      </w:r>
    </w:p>
    <w:p w14:paraId="2A8E0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Times New Roman" w:hAnsi="Times New Roman" w:cs="Times New Roman"/>
          <w:b/>
          <w:bCs/>
          <w:sz w:val="18"/>
          <w:szCs w:val="18"/>
        </w:rPr>
      </w:pPr>
      <w:r>
        <w:rPr>
          <w:rFonts w:hint="default" w:ascii="Times New Roman" w:hAnsi="Times New Roman" w:cs="Times New Roman"/>
          <w:b/>
          <w:bCs/>
          <w:sz w:val="18"/>
          <w:szCs w:val="18"/>
        </w:rPr>
        <w:t>附件3：</w:t>
      </w:r>
    </w:p>
    <w:p w14:paraId="39D29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80" w:lineRule="exact"/>
        <w:jc w:val="center"/>
        <w:textAlignment w:val="auto"/>
        <w:rPr>
          <w:rFonts w:hint="eastAsia" w:ascii="仿宋" w:hAnsi="仿宋" w:eastAsia="仿宋" w:cs="仿宋"/>
          <w:b/>
          <w:bCs/>
          <w:sz w:val="40"/>
          <w:szCs w:val="40"/>
        </w:rPr>
      </w:pPr>
      <w:r>
        <w:rPr>
          <w:rFonts w:hint="eastAsia" w:ascii="仿宋" w:hAnsi="仿宋" w:eastAsia="仿宋" w:cs="仿宋"/>
          <w:b/>
          <w:bCs/>
          <w:sz w:val="40"/>
          <w:szCs w:val="40"/>
        </w:rPr>
        <w:t>投标报价单</w:t>
      </w:r>
    </w:p>
    <w:p w14:paraId="3D69D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淮安鼎冠港口有限公司</w:t>
      </w:r>
      <w:r>
        <w:rPr>
          <w:rFonts w:hint="eastAsia" w:ascii="仿宋" w:hAnsi="仿宋" w:eastAsia="仿宋" w:cs="仿宋"/>
          <w:sz w:val="24"/>
          <w:szCs w:val="32"/>
        </w:rPr>
        <w:t>：</w:t>
      </w:r>
    </w:p>
    <w:p w14:paraId="482D99E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  <w:lang w:eastAsia="zh-Hans"/>
        </w:rPr>
      </w:pPr>
      <w:r>
        <w:rPr>
          <w:rFonts w:hint="eastAsia" w:ascii="仿宋" w:hAnsi="仿宋" w:eastAsia="仿宋" w:cs="仿宋"/>
          <w:sz w:val="24"/>
          <w:szCs w:val="32"/>
          <w:lang w:eastAsia="zh-Hans"/>
        </w:rPr>
        <w:t>我单位拟向贵公司供应块石，我公司所供块石具体规格、数量和报价如下：</w:t>
      </w:r>
    </w:p>
    <w:tbl>
      <w:tblPr>
        <w:tblStyle w:val="7"/>
        <w:tblW w:w="78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1228"/>
        <w:gridCol w:w="1359"/>
        <w:gridCol w:w="1009"/>
        <w:gridCol w:w="783"/>
        <w:gridCol w:w="1042"/>
        <w:gridCol w:w="1185"/>
        <w:gridCol w:w="1267"/>
      </w:tblGrid>
      <w:tr w14:paraId="5835D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23" w:hRule="atLeast"/>
          <w:jc w:val="center"/>
        </w:trPr>
        <w:tc>
          <w:tcPr>
            <w:tcW w:w="1228" w:type="dxa"/>
            <w:vMerge w:val="restart"/>
            <w:vAlign w:val="center"/>
          </w:tcPr>
          <w:p w14:paraId="58C73BF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28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品名</w:t>
            </w:r>
          </w:p>
        </w:tc>
        <w:tc>
          <w:tcPr>
            <w:tcW w:w="1359" w:type="dxa"/>
            <w:vMerge w:val="restart"/>
            <w:vAlign w:val="center"/>
          </w:tcPr>
          <w:p w14:paraId="1CCF658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28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规格(mm)</w:t>
            </w:r>
          </w:p>
        </w:tc>
        <w:tc>
          <w:tcPr>
            <w:tcW w:w="1009" w:type="dxa"/>
            <w:vMerge w:val="restart"/>
            <w:vAlign w:val="center"/>
          </w:tcPr>
          <w:p w14:paraId="7E895A0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28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产地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69E78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28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暂定</w:t>
            </w:r>
          </w:p>
          <w:p w14:paraId="2338B6D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28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数量(t)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4DBA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28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含税单价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39633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28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价税合计(元)</w:t>
            </w:r>
          </w:p>
        </w:tc>
        <w:tc>
          <w:tcPr>
            <w:tcW w:w="12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FD2DB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28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最高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限价(元/吨)</w:t>
            </w:r>
          </w:p>
        </w:tc>
      </w:tr>
      <w:tr w14:paraId="2B5CB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404" w:hRule="atLeast"/>
          <w:jc w:val="center"/>
        </w:trPr>
        <w:tc>
          <w:tcPr>
            <w:tcW w:w="1228" w:type="dxa"/>
            <w:vMerge w:val="continue"/>
            <w:vAlign w:val="center"/>
          </w:tcPr>
          <w:p w14:paraId="25A25CF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9" w:type="dxa"/>
            <w:vMerge w:val="continue"/>
            <w:vAlign w:val="center"/>
          </w:tcPr>
          <w:p w14:paraId="42B902F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vAlign w:val="center"/>
          </w:tcPr>
          <w:p w14:paraId="0EB59FE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14:paraId="66433DB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A</w:t>
            </w:r>
          </w:p>
        </w:tc>
        <w:tc>
          <w:tcPr>
            <w:tcW w:w="1042" w:type="dxa"/>
            <w:vAlign w:val="center"/>
          </w:tcPr>
          <w:p w14:paraId="0A2321D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1185" w:type="dxa"/>
            <w:vAlign w:val="center"/>
          </w:tcPr>
          <w:p w14:paraId="2306B91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=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A*B</w:t>
            </w:r>
          </w:p>
        </w:tc>
        <w:tc>
          <w:tcPr>
            <w:tcW w:w="12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BA4BA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942B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454" w:hRule="atLeast"/>
          <w:jc w:val="center"/>
        </w:trPr>
        <w:tc>
          <w:tcPr>
            <w:tcW w:w="1228" w:type="dxa"/>
            <w:vAlign w:val="center"/>
          </w:tcPr>
          <w:p w14:paraId="122F43F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块石</w:t>
            </w:r>
          </w:p>
        </w:tc>
        <w:tc>
          <w:tcPr>
            <w:tcW w:w="1359" w:type="dxa"/>
            <w:vAlign w:val="center"/>
          </w:tcPr>
          <w:p w14:paraId="1472517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350~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1009" w:type="dxa"/>
            <w:vAlign w:val="center"/>
          </w:tcPr>
          <w:p w14:paraId="200CC45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83" w:type="dxa"/>
            <w:vAlign w:val="center"/>
          </w:tcPr>
          <w:p w14:paraId="1163808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000</w:t>
            </w:r>
          </w:p>
        </w:tc>
        <w:tc>
          <w:tcPr>
            <w:tcW w:w="1042" w:type="dxa"/>
            <w:vAlign w:val="center"/>
          </w:tcPr>
          <w:p w14:paraId="00FB051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73B86FD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14:paraId="118D355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50</w:t>
            </w:r>
          </w:p>
        </w:tc>
      </w:tr>
    </w:tbl>
    <w:p w14:paraId="09CE3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80" w:lineRule="exact"/>
        <w:textAlignment w:val="auto"/>
        <w:rPr>
          <w:rFonts w:hint="eastAsia" w:ascii="仿宋" w:hAnsi="仿宋" w:eastAsia="仿宋" w:cs="仿宋"/>
          <w:sz w:val="24"/>
          <w:szCs w:val="32"/>
          <w:lang w:eastAsia="zh-Hans"/>
        </w:rPr>
      </w:pPr>
      <w:r>
        <w:rPr>
          <w:rFonts w:hint="eastAsia" w:ascii="仿宋" w:hAnsi="仿宋" w:eastAsia="仿宋" w:cs="仿宋"/>
          <w:sz w:val="24"/>
          <w:szCs w:val="32"/>
        </w:rPr>
        <w:t>块石最高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单价</w:t>
      </w:r>
      <w:r>
        <w:rPr>
          <w:rFonts w:hint="eastAsia" w:ascii="仿宋" w:hAnsi="仿宋" w:eastAsia="仿宋" w:cs="仿宋"/>
          <w:sz w:val="24"/>
          <w:szCs w:val="32"/>
          <w:lang w:eastAsia="zh-Hans"/>
        </w:rPr>
        <w:t>限价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50</w:t>
      </w:r>
      <w:r>
        <w:rPr>
          <w:rFonts w:hint="eastAsia" w:ascii="仿宋" w:hAnsi="仿宋" w:eastAsia="仿宋" w:cs="仿宋"/>
          <w:sz w:val="24"/>
          <w:szCs w:val="32"/>
          <w:lang w:eastAsia="zh-Hans"/>
        </w:rPr>
        <w:t>元/吨中含税率为</w:t>
      </w:r>
      <w:r>
        <w:rPr>
          <w:rFonts w:hint="eastAsia" w:ascii="仿宋" w:hAnsi="仿宋" w:eastAsia="仿宋" w:cs="仿宋"/>
          <w:sz w:val="24"/>
          <w:szCs w:val="32"/>
        </w:rPr>
        <w:t>3</w:t>
      </w:r>
      <w:r>
        <w:rPr>
          <w:rFonts w:hint="eastAsia" w:ascii="仿宋" w:hAnsi="仿宋" w:eastAsia="仿宋" w:cs="仿宋"/>
          <w:sz w:val="24"/>
          <w:szCs w:val="32"/>
          <w:lang w:eastAsia="zh-Hans"/>
        </w:rPr>
        <w:t>%</w:t>
      </w:r>
      <w:r>
        <w:rPr>
          <w:rFonts w:hint="eastAsia" w:ascii="仿宋" w:hAnsi="仿宋" w:eastAsia="仿宋" w:cs="仿宋"/>
          <w:sz w:val="24"/>
          <w:szCs w:val="32"/>
        </w:rPr>
        <w:t>的</w:t>
      </w:r>
      <w:r>
        <w:rPr>
          <w:rFonts w:hint="eastAsia" w:ascii="仿宋" w:hAnsi="仿宋" w:eastAsia="仿宋" w:cs="仿宋"/>
          <w:sz w:val="24"/>
          <w:szCs w:val="32"/>
          <w:lang w:eastAsia="zh-Hans"/>
        </w:rPr>
        <w:t>增值税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32"/>
          <w:lang w:eastAsia="zh-Hans"/>
        </w:rPr>
        <w:t>超过限价的投标为无效标。</w:t>
      </w:r>
    </w:p>
    <w:p w14:paraId="3745C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80" w:lineRule="exact"/>
        <w:textAlignment w:val="auto"/>
        <w:rPr>
          <w:rFonts w:hint="eastAsia" w:ascii="仿宋" w:hAnsi="仿宋" w:eastAsia="仿宋" w:cs="仿宋"/>
          <w:sz w:val="24"/>
          <w:szCs w:val="24"/>
          <w:lang w:eastAsia="zh-Hans"/>
        </w:rPr>
      </w:pPr>
      <w:r>
        <w:rPr>
          <w:rFonts w:hint="eastAsia" w:ascii="仿宋" w:hAnsi="仿宋" w:eastAsia="仿宋" w:cs="仿宋"/>
          <w:sz w:val="24"/>
          <w:szCs w:val="32"/>
        </w:rPr>
        <w:t>1</w:t>
      </w:r>
      <w:r>
        <w:rPr>
          <w:rFonts w:hint="eastAsia" w:ascii="仿宋" w:hAnsi="仿宋" w:eastAsia="仿宋" w:cs="仿宋"/>
          <w:sz w:val="24"/>
          <w:szCs w:val="32"/>
          <w:lang w:eastAsia="zh-Hans"/>
        </w:rPr>
        <w:t>、</w:t>
      </w:r>
      <w:r>
        <w:rPr>
          <w:rFonts w:hint="eastAsia" w:ascii="仿宋" w:hAnsi="仿宋" w:eastAsia="仿宋" w:cs="仿宋"/>
          <w:sz w:val="24"/>
          <w:szCs w:val="32"/>
        </w:rPr>
        <w:t>投标价格为我方送货到贵公司工地指定地点并配合卸货后的价格，报价中均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包含但不限于货款</w:t>
      </w:r>
      <w:r>
        <w:rPr>
          <w:rFonts w:hint="eastAsia" w:ascii="仿宋" w:hAnsi="仿宋" w:eastAsia="仿宋" w:cs="仿宋"/>
          <w:sz w:val="24"/>
          <w:szCs w:val="32"/>
        </w:rPr>
        <w:t>、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船运</w:t>
      </w:r>
      <w:r>
        <w:rPr>
          <w:rFonts w:hint="eastAsia" w:ascii="仿宋" w:hAnsi="仿宋" w:eastAsia="仿宋" w:cs="仿宋"/>
          <w:sz w:val="24"/>
          <w:szCs w:val="32"/>
        </w:rPr>
        <w:t>、停滞待卸货时间、利润、税费等一切费用，并包含货物装船、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船运</w:t>
      </w:r>
      <w:r>
        <w:rPr>
          <w:rFonts w:hint="eastAsia" w:ascii="仿宋" w:hAnsi="仿宋" w:eastAsia="仿宋" w:cs="仿宋"/>
          <w:sz w:val="24"/>
          <w:szCs w:val="32"/>
        </w:rPr>
        <w:t>、配合（指定）卸货等全过程中的安全、保险、措施等费用以及如发生安全事故导致的损失和赔偿费用，</w:t>
      </w:r>
      <w:r>
        <w:rPr>
          <w:rFonts w:hint="eastAsia" w:ascii="仿宋" w:hAnsi="仿宋" w:eastAsia="仿宋" w:cs="仿宋"/>
          <w:sz w:val="24"/>
          <w:szCs w:val="32"/>
          <w:lang w:eastAsia="zh-Hans"/>
        </w:rPr>
        <w:t>提供税率为</w:t>
      </w:r>
      <w:r>
        <w:rPr>
          <w:rFonts w:hint="eastAsia" w:ascii="仿宋" w:hAnsi="仿宋" w:eastAsia="仿宋" w:cs="仿宋"/>
          <w:sz w:val="24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szCs w:val="32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szCs w:val="32"/>
          <w:lang w:eastAsia="zh-Hans"/>
        </w:rPr>
        <w:t>%的增值税专用发票</w:t>
      </w:r>
      <w:r>
        <w:rPr>
          <w:rFonts w:hint="eastAsia" w:ascii="仿宋" w:hAnsi="仿宋" w:eastAsia="仿宋" w:cs="仿宋"/>
          <w:sz w:val="24"/>
          <w:szCs w:val="32"/>
        </w:rPr>
        <w:t>票（税金由我方承担，包含在块石价格中），我方不以任何理由额外索取任何费用。</w:t>
      </w:r>
      <w:r>
        <w:rPr>
          <w:rFonts w:hint="eastAsia" w:ascii="仿宋" w:hAnsi="仿宋" w:eastAsia="仿宋" w:cs="仿宋"/>
          <w:b/>
          <w:bCs/>
          <w:sz w:val="24"/>
          <w:szCs w:val="32"/>
        </w:rPr>
        <w:t>我方投标单价为固定单价，供应期及供应量内单价不随市场价格变动而调整。</w:t>
      </w:r>
    </w:p>
    <w:p w14:paraId="5AD042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80" w:lineRule="exact"/>
        <w:textAlignment w:val="auto"/>
        <w:rPr>
          <w:rFonts w:hint="eastAsia" w:ascii="仿宋" w:hAnsi="仿宋" w:eastAsia="仿宋" w:cs="仿宋"/>
          <w:sz w:val="24"/>
          <w:szCs w:val="32"/>
          <w:lang w:eastAsia="zh-Hans"/>
        </w:rPr>
      </w:pPr>
      <w:r>
        <w:rPr>
          <w:rFonts w:hint="eastAsia" w:ascii="仿宋" w:hAnsi="仿宋" w:eastAsia="仿宋" w:cs="仿宋"/>
          <w:sz w:val="24"/>
          <w:szCs w:val="32"/>
        </w:rPr>
        <w:t>2</w:t>
      </w:r>
      <w:r>
        <w:rPr>
          <w:rFonts w:hint="eastAsia" w:ascii="仿宋" w:hAnsi="仿宋" w:eastAsia="仿宋" w:cs="仿宋"/>
          <w:sz w:val="24"/>
          <w:szCs w:val="32"/>
          <w:lang w:eastAsia="zh-Hans"/>
        </w:rPr>
        <w:t>、</w:t>
      </w:r>
      <w:r>
        <w:rPr>
          <w:rFonts w:hint="eastAsia" w:ascii="仿宋" w:hAnsi="仿宋" w:eastAsia="仿宋" w:cs="仿宋"/>
          <w:sz w:val="24"/>
          <w:szCs w:val="32"/>
        </w:rPr>
        <w:t>我方同意块石进场必须经过甲方实验室对运输设备料场上、中、下取样3次以上并试验测量含水率，并以3次以上测量的最大含水率为计量依据。我方同意块石</w:t>
      </w:r>
      <w:r>
        <w:rPr>
          <w:rFonts w:hint="eastAsia" w:ascii="仿宋" w:hAnsi="仿宋" w:eastAsia="仿宋" w:cs="仿宋"/>
          <w:sz w:val="24"/>
          <w:szCs w:val="32"/>
          <w:lang w:eastAsia="zh-Hans"/>
        </w:rPr>
        <w:t>经过磅后</w:t>
      </w:r>
      <w:r>
        <w:rPr>
          <w:rFonts w:hint="eastAsia" w:ascii="仿宋" w:hAnsi="仿宋" w:eastAsia="仿宋" w:cs="仿宋"/>
          <w:sz w:val="24"/>
          <w:szCs w:val="32"/>
        </w:rPr>
        <w:t>并扣除实验室提供的最大含水率折算的含水量后确认块石吨位数量，块石收货人员签字的</w:t>
      </w:r>
      <w:r>
        <w:rPr>
          <w:rFonts w:hint="eastAsia" w:ascii="仿宋" w:hAnsi="仿宋" w:eastAsia="仿宋" w:cs="仿宋"/>
          <w:sz w:val="24"/>
          <w:szCs w:val="32"/>
          <w:lang w:eastAsia="zh-Hans"/>
        </w:rPr>
        <w:t>签收单数量</w:t>
      </w:r>
      <w:r>
        <w:rPr>
          <w:rFonts w:hint="eastAsia" w:ascii="仿宋" w:hAnsi="仿宋" w:eastAsia="仿宋" w:cs="仿宋"/>
          <w:sz w:val="24"/>
          <w:szCs w:val="32"/>
        </w:rPr>
        <w:t>为</w:t>
      </w:r>
      <w:r>
        <w:rPr>
          <w:rFonts w:hint="eastAsia" w:ascii="仿宋" w:hAnsi="仿宋" w:eastAsia="仿宋" w:cs="仿宋"/>
          <w:sz w:val="24"/>
          <w:szCs w:val="32"/>
          <w:lang w:eastAsia="zh-Hans"/>
        </w:rPr>
        <w:t>过磅</w:t>
      </w:r>
      <w:r>
        <w:rPr>
          <w:rFonts w:hint="eastAsia" w:ascii="仿宋" w:hAnsi="仿宋" w:eastAsia="仿宋" w:cs="仿宋"/>
          <w:sz w:val="24"/>
          <w:szCs w:val="32"/>
        </w:rPr>
        <w:t>数量扣减含水量后的数量。我方同意此扣减含水量的签收单</w:t>
      </w:r>
      <w:r>
        <w:rPr>
          <w:rFonts w:hint="eastAsia" w:ascii="仿宋" w:hAnsi="仿宋" w:eastAsia="仿宋" w:cs="仿宋"/>
          <w:sz w:val="24"/>
          <w:szCs w:val="32"/>
          <w:lang w:eastAsia="zh-Hans"/>
        </w:rPr>
        <w:t>结合相应单价作为结算依据。</w:t>
      </w:r>
    </w:p>
    <w:p w14:paraId="2A530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80" w:lineRule="exact"/>
        <w:textAlignment w:val="auto"/>
        <w:rPr>
          <w:rFonts w:hint="eastAsia" w:ascii="仿宋" w:hAnsi="仿宋" w:eastAsia="仿宋" w:cs="仿宋"/>
          <w:sz w:val="24"/>
          <w:szCs w:val="32"/>
          <w:lang w:eastAsia="zh-Hans"/>
        </w:rPr>
      </w:pPr>
      <w:r>
        <w:rPr>
          <w:rFonts w:hint="eastAsia" w:ascii="仿宋" w:hAnsi="仿宋" w:eastAsia="仿宋" w:cs="仿宋"/>
          <w:sz w:val="24"/>
          <w:szCs w:val="32"/>
        </w:rPr>
        <w:t>3、我方承诺：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按照招标文件第二章第2条技术规格的要求供货，</w:t>
      </w:r>
      <w:r>
        <w:rPr>
          <w:rFonts w:hint="eastAsia" w:ascii="仿宋" w:hAnsi="仿宋" w:eastAsia="仿宋" w:cs="仿宋"/>
          <w:sz w:val="24"/>
          <w:szCs w:val="32"/>
          <w:lang w:eastAsia="zh-Hans"/>
        </w:rPr>
        <w:t>供应过程中</w:t>
      </w:r>
      <w:r>
        <w:rPr>
          <w:rFonts w:hint="eastAsia" w:ascii="仿宋" w:hAnsi="仿宋" w:eastAsia="仿宋" w:cs="仿宋"/>
          <w:sz w:val="24"/>
          <w:szCs w:val="32"/>
        </w:rPr>
        <w:t>如有以次充好的现象，贵公司可没收我方履约保证金</w:t>
      </w:r>
      <w:r>
        <w:rPr>
          <w:rFonts w:hint="eastAsia" w:ascii="仿宋" w:hAnsi="仿宋" w:eastAsia="仿宋" w:cs="仿宋"/>
          <w:sz w:val="24"/>
          <w:szCs w:val="32"/>
          <w:lang w:eastAsia="zh-Hans"/>
        </w:rPr>
        <w:t>。</w:t>
      </w:r>
      <w:r>
        <w:rPr>
          <w:rFonts w:hint="eastAsia" w:ascii="仿宋" w:hAnsi="仿宋" w:eastAsia="仿宋" w:cs="仿宋"/>
          <w:sz w:val="24"/>
          <w:szCs w:val="32"/>
        </w:rPr>
        <w:t>同时我方愿意承担</w:t>
      </w:r>
      <w:r>
        <w:rPr>
          <w:rFonts w:hint="eastAsia" w:ascii="仿宋" w:hAnsi="仿宋" w:eastAsia="仿宋" w:cs="仿宋"/>
          <w:b/>
          <w:bCs/>
          <w:sz w:val="24"/>
          <w:szCs w:val="32"/>
          <w:lang w:eastAsia="zh-CN"/>
        </w:rPr>
        <w:t>伍万元</w:t>
      </w:r>
      <w:r>
        <w:rPr>
          <w:rFonts w:hint="eastAsia" w:ascii="仿宋" w:hAnsi="仿宋" w:eastAsia="仿宋" w:cs="仿宋"/>
          <w:sz w:val="24"/>
          <w:szCs w:val="32"/>
        </w:rPr>
        <w:t>违约金。</w:t>
      </w:r>
      <w:r>
        <w:rPr>
          <w:rFonts w:hint="eastAsia" w:ascii="仿宋" w:hAnsi="仿宋" w:eastAsia="仿宋" w:cs="仿宋"/>
          <w:sz w:val="24"/>
          <w:szCs w:val="32"/>
          <w:lang w:eastAsia="zh-Hans"/>
        </w:rPr>
        <w:t>造成</w:t>
      </w:r>
      <w:r>
        <w:rPr>
          <w:rFonts w:hint="eastAsia" w:ascii="仿宋" w:hAnsi="仿宋" w:eastAsia="仿宋" w:cs="仿宋"/>
          <w:sz w:val="24"/>
          <w:szCs w:val="32"/>
        </w:rPr>
        <w:t>贵公司</w:t>
      </w:r>
      <w:r>
        <w:rPr>
          <w:rFonts w:hint="eastAsia" w:ascii="仿宋" w:hAnsi="仿宋" w:eastAsia="仿宋" w:cs="仿宋"/>
          <w:sz w:val="24"/>
          <w:szCs w:val="32"/>
          <w:lang w:eastAsia="zh-Hans"/>
        </w:rPr>
        <w:t>相关损失的（包括但不限于工程产品报废、返工返修、工期延误等</w:t>
      </w:r>
      <w:r>
        <w:rPr>
          <w:rFonts w:hint="eastAsia" w:ascii="仿宋" w:hAnsi="仿宋" w:eastAsia="仿宋" w:cs="仿宋"/>
          <w:sz w:val="24"/>
          <w:szCs w:val="32"/>
        </w:rPr>
        <w:t>费用和</w:t>
      </w:r>
      <w:r>
        <w:rPr>
          <w:rFonts w:hint="eastAsia" w:ascii="仿宋" w:hAnsi="仿宋" w:eastAsia="仿宋" w:cs="仿宋"/>
          <w:sz w:val="24"/>
          <w:szCs w:val="32"/>
          <w:lang w:eastAsia="zh-Hans"/>
        </w:rPr>
        <w:t>损失），</w:t>
      </w:r>
      <w:r>
        <w:rPr>
          <w:rFonts w:hint="eastAsia" w:ascii="仿宋" w:hAnsi="仿宋" w:eastAsia="仿宋" w:cs="仿宋"/>
          <w:sz w:val="24"/>
          <w:szCs w:val="32"/>
        </w:rPr>
        <w:t>我方自愿</w:t>
      </w:r>
      <w:r>
        <w:rPr>
          <w:rFonts w:hint="eastAsia" w:ascii="仿宋" w:hAnsi="仿宋" w:eastAsia="仿宋" w:cs="仿宋"/>
          <w:sz w:val="24"/>
          <w:szCs w:val="32"/>
          <w:lang w:eastAsia="zh-Hans"/>
        </w:rPr>
        <w:t>赔偿</w:t>
      </w:r>
      <w:r>
        <w:rPr>
          <w:rFonts w:hint="eastAsia" w:ascii="仿宋" w:hAnsi="仿宋" w:eastAsia="仿宋" w:cs="仿宋"/>
          <w:sz w:val="24"/>
          <w:szCs w:val="32"/>
        </w:rPr>
        <w:t>贵公司一切费用和</w:t>
      </w:r>
      <w:r>
        <w:rPr>
          <w:rFonts w:hint="eastAsia" w:ascii="仿宋" w:hAnsi="仿宋" w:eastAsia="仿宋" w:cs="仿宋"/>
          <w:sz w:val="24"/>
          <w:szCs w:val="32"/>
          <w:lang w:eastAsia="zh-Hans"/>
        </w:rPr>
        <w:t>损失，并承担相关责任。</w:t>
      </w:r>
    </w:p>
    <w:p w14:paraId="164AF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80" w:lineRule="exact"/>
        <w:textAlignment w:val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4、我方接受贵公司招标公告中列明的付款方式和付款条件，收款前我方提供加盖财务专用章的收款收据。</w:t>
      </w:r>
    </w:p>
    <w:p w14:paraId="1BC6A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80" w:lineRule="exact"/>
        <w:textAlignment w:val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5、我方派专人为贵公司项目部提供的服务，包括但不限于工程项目部供货计划的接收、供货的协调块石收货签单的核对、与项目部办理结算等。人员费用已考虑在投标报价中。</w:t>
      </w:r>
    </w:p>
    <w:p w14:paraId="66D57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80" w:lineRule="exact"/>
        <w:textAlignment w:val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6、其他特别优惠或服务的内容（没有的可不填写，也可另附说明并加盖公章）：</w:t>
      </w:r>
    </w:p>
    <w:p w14:paraId="7EEF3D1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line="380" w:lineRule="exact"/>
        <w:textAlignment w:val="auto"/>
        <w:rPr>
          <w:rFonts w:hint="eastAsia" w:ascii="仿宋" w:hAnsi="仿宋" w:eastAsia="仿宋" w:cs="仿宋"/>
          <w:sz w:val="24"/>
          <w:szCs w:val="32"/>
        </w:rPr>
      </w:pPr>
    </w:p>
    <w:p w14:paraId="20C04D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80" w:lineRule="exact"/>
        <w:textAlignment w:val="auto"/>
        <w:rPr>
          <w:rFonts w:hint="eastAsia" w:ascii="仿宋" w:hAnsi="仿宋" w:eastAsia="仿宋" w:cs="仿宋"/>
          <w:sz w:val="24"/>
          <w:szCs w:val="32"/>
        </w:rPr>
      </w:pPr>
    </w:p>
    <w:p w14:paraId="6419C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800" w:firstLineChars="2000"/>
        <w:textAlignment w:val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投标人：（盖章）</w:t>
      </w:r>
    </w:p>
    <w:p w14:paraId="07A22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800" w:firstLineChars="2000"/>
        <w:textAlignment w:val="auto"/>
        <w:rPr>
          <w:rFonts w:hint="eastAsia"/>
          <w:sz w:val="18"/>
          <w:szCs w:val="18"/>
        </w:rPr>
      </w:pPr>
      <w:r>
        <w:rPr>
          <w:rFonts w:hint="eastAsia" w:ascii="仿宋" w:hAnsi="仿宋" w:eastAsia="仿宋" w:cs="仿宋"/>
          <w:sz w:val="24"/>
          <w:szCs w:val="32"/>
        </w:rPr>
        <w:t>日  期：   年   月   日</w:t>
      </w:r>
      <w:r>
        <w:rPr>
          <w:rFonts w:hint="default" w:ascii="Times New Roman" w:hAnsi="Times New Roman" w:cs="Times New Roman"/>
          <w:sz w:val="18"/>
          <w:szCs w:val="18"/>
        </w:rPr>
        <w:br w:type="page"/>
      </w:r>
    </w:p>
    <w:p w14:paraId="15D738A3">
      <w:pPr>
        <w:ind w:left="0" w:leftChars="0" w:firstLine="0" w:firstLineChars="0"/>
        <w:rPr>
          <w:sz w:val="24"/>
          <w:szCs w:val="24"/>
        </w:rPr>
      </w:pPr>
      <w:r>
        <w:rPr>
          <w:b/>
          <w:bCs/>
          <w:sz w:val="24"/>
          <w:szCs w:val="24"/>
        </w:rPr>
        <w:t>附件4</w:t>
      </w:r>
      <w:r>
        <w:rPr>
          <w:sz w:val="24"/>
          <w:szCs w:val="24"/>
        </w:rPr>
        <w:t>：法定代表人资格证明书</w:t>
      </w:r>
    </w:p>
    <w:p w14:paraId="7991F742">
      <w:pPr>
        <w:adjustRightInd w:val="0"/>
        <w:snapToGrid w:val="0"/>
        <w:spacing w:line="276" w:lineRule="auto"/>
        <w:ind w:firstLine="360"/>
        <w:rPr>
          <w:sz w:val="18"/>
          <w:szCs w:val="18"/>
        </w:rPr>
      </w:pPr>
    </w:p>
    <w:p w14:paraId="26CEE217">
      <w:pPr>
        <w:widowControl/>
        <w:adjustRightInd w:val="0"/>
        <w:snapToGrid w:val="0"/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法定代表人资格证明书</w:t>
      </w:r>
    </w:p>
    <w:p w14:paraId="59E76888">
      <w:pPr>
        <w:pStyle w:val="4"/>
        <w:adjustRightInd w:val="0"/>
        <w:snapToGrid w:val="0"/>
        <w:ind w:firstLine="360"/>
        <w:rPr>
          <w:rFonts w:hint="eastAsia" w:ascii="仿宋" w:hAnsi="仿宋" w:eastAsia="仿宋" w:cs="仿宋"/>
          <w:sz w:val="18"/>
          <w:szCs w:val="18"/>
        </w:rPr>
      </w:pPr>
    </w:p>
    <w:p w14:paraId="2ACBFA81">
      <w:pPr>
        <w:pStyle w:val="4"/>
        <w:adjustRightInd w:val="0"/>
        <w:snapToGrid w:val="0"/>
        <w:ind w:firstLine="562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235BFC3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淮安鼎冠港口有限公司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64500CF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00" w:firstLineChars="25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>（姓名）</w:t>
      </w:r>
      <w:r>
        <w:rPr>
          <w:rFonts w:hint="eastAsia" w:ascii="仿宋" w:hAnsi="仿宋" w:eastAsia="仿宋" w:cs="仿宋"/>
          <w:sz w:val="28"/>
          <w:szCs w:val="28"/>
        </w:rPr>
        <w:t>（身份证号：   ），在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（投标人名称）  </w:t>
      </w:r>
      <w:r>
        <w:rPr>
          <w:rFonts w:hint="eastAsia" w:ascii="仿宋" w:hAnsi="仿宋" w:eastAsia="仿宋" w:cs="仿宋"/>
          <w:sz w:val="28"/>
          <w:szCs w:val="28"/>
        </w:rPr>
        <w:t>担任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（职务名称）  </w:t>
      </w:r>
      <w:r>
        <w:rPr>
          <w:rFonts w:hint="eastAsia" w:ascii="仿宋" w:hAnsi="仿宋" w:eastAsia="仿宋" w:cs="仿宋"/>
          <w:sz w:val="28"/>
          <w:szCs w:val="28"/>
        </w:rPr>
        <w:t>职务，系投标人单位的法定代表人。</w:t>
      </w:r>
    </w:p>
    <w:p w14:paraId="549C8A9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特此证明。</w:t>
      </w:r>
    </w:p>
    <w:p w14:paraId="579D9DE7">
      <w:pPr>
        <w:pStyle w:val="4"/>
        <w:adjustRightInd w:val="0"/>
        <w:snapToGrid w:val="0"/>
        <w:ind w:firstLine="560"/>
        <w:rPr>
          <w:rFonts w:hint="eastAsia" w:ascii="仿宋" w:hAnsi="仿宋" w:eastAsia="仿宋" w:cs="仿宋"/>
          <w:sz w:val="28"/>
          <w:szCs w:val="28"/>
        </w:rPr>
      </w:pPr>
    </w:p>
    <w:p w14:paraId="2FE3F475">
      <w:pPr>
        <w:pStyle w:val="4"/>
        <w:adjustRightInd w:val="0"/>
        <w:snapToGrid w:val="0"/>
        <w:ind w:firstLine="560"/>
        <w:rPr>
          <w:rFonts w:hint="eastAsia" w:ascii="仿宋" w:hAnsi="仿宋" w:eastAsia="仿宋" w:cs="仿宋"/>
          <w:sz w:val="28"/>
          <w:szCs w:val="28"/>
        </w:rPr>
      </w:pPr>
    </w:p>
    <w:p w14:paraId="0758EF99">
      <w:pPr>
        <w:pStyle w:val="4"/>
        <w:adjustRightInd w:val="0"/>
        <w:snapToGrid w:val="0"/>
        <w:ind w:firstLine="560"/>
        <w:rPr>
          <w:rFonts w:hint="eastAsia" w:ascii="仿宋" w:hAnsi="仿宋" w:eastAsia="仿宋" w:cs="仿宋"/>
          <w:sz w:val="28"/>
          <w:szCs w:val="28"/>
        </w:rPr>
      </w:pPr>
    </w:p>
    <w:p w14:paraId="2EA23A6A">
      <w:pPr>
        <w:pStyle w:val="4"/>
        <w:adjustRightInd w:val="0"/>
        <w:snapToGrid w:val="0"/>
        <w:ind w:firstLine="560"/>
        <w:rPr>
          <w:rFonts w:hint="eastAsia" w:ascii="仿宋" w:hAnsi="仿宋" w:eastAsia="仿宋" w:cs="仿宋"/>
          <w:sz w:val="28"/>
          <w:szCs w:val="28"/>
        </w:rPr>
      </w:pPr>
    </w:p>
    <w:p w14:paraId="518332AF">
      <w:pPr>
        <w:pStyle w:val="4"/>
        <w:adjustRightInd w:val="0"/>
        <w:snapToGrid w:val="0"/>
        <w:spacing w:line="480" w:lineRule="auto"/>
        <w:ind w:left="4410" w:leftChars="2100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投标单位：(盖章)</w:t>
      </w:r>
    </w:p>
    <w:p w14:paraId="1634CF4A">
      <w:pPr>
        <w:pStyle w:val="4"/>
        <w:adjustRightInd w:val="0"/>
        <w:snapToGrid w:val="0"/>
        <w:spacing w:line="480" w:lineRule="auto"/>
        <w:ind w:left="4410" w:leftChars="2100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投标单位法定代表人签名：</w:t>
      </w:r>
    </w:p>
    <w:p w14:paraId="72F3B9A6">
      <w:pPr>
        <w:pStyle w:val="4"/>
        <w:adjustRightInd w:val="0"/>
        <w:snapToGrid w:val="0"/>
        <w:spacing w:line="480" w:lineRule="auto"/>
        <w:ind w:left="4410" w:leftChars="2100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    期：     年   月   日</w:t>
      </w:r>
    </w:p>
    <w:p w14:paraId="74B50971">
      <w:pPr>
        <w:adjustRightInd w:val="0"/>
        <w:snapToGrid w:val="0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附：法定代表人身份证复印件</w:t>
      </w:r>
    </w:p>
    <w:p w14:paraId="1B2CEABC">
      <w:pPr>
        <w:rPr>
          <w:rFonts w:hint="eastAsia" w:ascii="仿宋" w:hAnsi="仿宋" w:eastAsia="仿宋" w:cs="仿宋"/>
          <w:b/>
          <w:sz w:val="18"/>
          <w:szCs w:val="18"/>
        </w:rPr>
      </w:pPr>
    </w:p>
    <w:p w14:paraId="012917C4">
      <w:pPr>
        <w:rPr>
          <w:rFonts w:hint="eastAsia" w:ascii="仿宋" w:hAnsi="仿宋" w:eastAsia="仿宋" w:cs="仿宋"/>
          <w:b/>
          <w:sz w:val="18"/>
          <w:szCs w:val="18"/>
        </w:rPr>
      </w:pPr>
    </w:p>
    <w:p w14:paraId="41799B70">
      <w:pPr>
        <w:rPr>
          <w:rFonts w:hint="eastAsia" w:ascii="仿宋" w:hAnsi="仿宋" w:eastAsia="仿宋" w:cs="仿宋"/>
          <w:b/>
          <w:sz w:val="18"/>
          <w:szCs w:val="18"/>
        </w:rPr>
      </w:pPr>
    </w:p>
    <w:p w14:paraId="12C75D4A">
      <w:pPr>
        <w:rPr>
          <w:rFonts w:hint="eastAsia" w:ascii="仿宋" w:hAnsi="仿宋" w:eastAsia="仿宋" w:cs="仿宋"/>
          <w:b/>
          <w:sz w:val="18"/>
          <w:szCs w:val="18"/>
        </w:rPr>
      </w:pPr>
      <w:r>
        <w:rPr>
          <w:rFonts w:hint="eastAsia" w:ascii="仿宋" w:hAnsi="仿宋" w:eastAsia="仿宋" w:cs="仿宋"/>
          <w:b/>
          <w:sz w:val="18"/>
          <w:szCs w:val="18"/>
        </w:rPr>
        <w:br w:type="page"/>
      </w:r>
    </w:p>
    <w:p w14:paraId="3CE82DC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附件5</w:t>
      </w:r>
    </w:p>
    <w:p w14:paraId="0989C0BA">
      <w:pPr>
        <w:widowControl/>
        <w:adjustRightInd w:val="0"/>
        <w:snapToGrid w:val="0"/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授权委托书</w:t>
      </w:r>
    </w:p>
    <w:p w14:paraId="4D86C05F">
      <w:pPr>
        <w:pStyle w:val="2"/>
        <w:rPr>
          <w:rFonts w:hint="eastAsia"/>
        </w:rPr>
      </w:pPr>
    </w:p>
    <w:p w14:paraId="71791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color w:val="FF0000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淮安鼎冠港口有限公司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：</w:t>
      </w:r>
    </w:p>
    <w:p w14:paraId="3D58F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本人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（姓名）</w:t>
      </w:r>
      <w:r>
        <w:rPr>
          <w:rFonts w:hint="eastAsia" w:ascii="仿宋" w:hAnsi="仿宋" w:eastAsia="仿宋" w:cs="仿宋"/>
          <w:sz w:val="24"/>
          <w:szCs w:val="24"/>
        </w:rPr>
        <w:t>，系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（投标人单位名称）</w:t>
      </w:r>
      <w:r>
        <w:rPr>
          <w:rFonts w:hint="eastAsia" w:ascii="仿宋" w:hAnsi="仿宋" w:eastAsia="仿宋" w:cs="仿宋"/>
          <w:sz w:val="24"/>
          <w:szCs w:val="24"/>
        </w:rPr>
        <w:t>的法定代表人，现委托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（姓名）</w:t>
      </w:r>
      <w:r>
        <w:rPr>
          <w:rFonts w:hint="eastAsia" w:ascii="仿宋" w:hAnsi="仿宋" w:eastAsia="仿宋" w:cs="仿宋"/>
          <w:sz w:val="24"/>
          <w:szCs w:val="24"/>
        </w:rPr>
        <w:t>（身份证号：   ）为投标人的委托代理人，授权其代表投标人签署、澄清、说明、补正、递交、撤回、修改投标文件和处理投标过程中的事宜。</w:t>
      </w:r>
    </w:p>
    <w:p w14:paraId="3D22B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委托代理人的委托权限还包括：参与谈判、签署文件、协议及合同。</w:t>
      </w:r>
    </w:p>
    <w:p w14:paraId="2C955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该委托代理人所签署的上述文件及办理的上述投标事宜，投标人均予承认，其法律后果均由投标人承担。</w:t>
      </w:r>
    </w:p>
    <w:p w14:paraId="738A12C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委托期限：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>天。</w:t>
      </w:r>
    </w:p>
    <w:p w14:paraId="554B425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该代理人无转委托权。</w:t>
      </w:r>
    </w:p>
    <w:p w14:paraId="203E459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56388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5CBA5E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投标单位：                                   邮编：</w:t>
      </w:r>
    </w:p>
    <w:p w14:paraId="1DFC9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法定代表人（或委托代理人）：                  地址： </w:t>
      </w:r>
    </w:p>
    <w:p w14:paraId="0199F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开户名称：                                   电话： </w:t>
      </w:r>
    </w:p>
    <w:p w14:paraId="78281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开户银行：                                   传真：</w:t>
      </w:r>
    </w:p>
    <w:p w14:paraId="39097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开户帐号：                                   投标单位（公章）：</w:t>
      </w:r>
    </w:p>
    <w:p w14:paraId="62D2A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2386E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240" w:firstLineChars="26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年    月    日</w:t>
      </w:r>
    </w:p>
    <w:p w14:paraId="0B4F5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br w:type="page"/>
      </w:r>
    </w:p>
    <w:p w14:paraId="124AAB1B">
      <w:pPr>
        <w:rPr>
          <w:rFonts w:hint="eastAsia"/>
        </w:rPr>
      </w:pPr>
      <w:r>
        <w:t>附件6、投标单位资信证明资料</w:t>
      </w:r>
    </w:p>
    <w:p w14:paraId="5627E466">
      <w:pPr>
        <w:rPr>
          <w:rFonts w:hint="eastAsia"/>
        </w:rPr>
      </w:pPr>
    </w:p>
    <w:p w14:paraId="4B1F99CF">
      <w:pPr>
        <w:rPr>
          <w:rFonts w:hint="eastAsia"/>
        </w:rPr>
      </w:pPr>
    </w:p>
    <w:p w14:paraId="4A9C678A">
      <w:pPr>
        <w:rPr>
          <w:rFonts w:hint="eastAsia"/>
        </w:rPr>
      </w:pPr>
      <w:r>
        <w:t>附件7、</w:t>
      </w:r>
      <w:r>
        <w:rPr>
          <w:rFonts w:hint="eastAsia"/>
        </w:rPr>
        <w:t>块石</w:t>
      </w:r>
      <w:r>
        <w:t>厂家营业执照、资质证书等相关资料</w:t>
      </w:r>
    </w:p>
    <w:p w14:paraId="7251E89E">
      <w:pPr>
        <w:rPr>
          <w:rFonts w:hint="eastAsia"/>
        </w:rPr>
      </w:pPr>
    </w:p>
    <w:p w14:paraId="02612A27">
      <w:pPr>
        <w:rPr>
          <w:rFonts w:hint="eastAsia"/>
        </w:rPr>
      </w:pPr>
    </w:p>
    <w:p w14:paraId="78F5AB70">
      <w:pPr>
        <w:rPr>
          <w:rFonts w:hint="eastAsia"/>
        </w:rPr>
      </w:pPr>
      <w:r>
        <w:t>附件8、投标保证金（汇款凭证）</w:t>
      </w:r>
    </w:p>
    <w:p w14:paraId="43C75489">
      <w:pPr>
        <w:rPr>
          <w:rFonts w:hint="eastAsia"/>
        </w:rPr>
      </w:pPr>
    </w:p>
    <w:p w14:paraId="168A7850">
      <w:pPr>
        <w:rPr>
          <w:rFonts w:hint="eastAsia"/>
        </w:rPr>
      </w:pPr>
    </w:p>
    <w:p w14:paraId="4ED6F0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pict>
          <v:rect id="_x0000_i1031" o:spt="1" style="height:1.5pt;width:432pt;" fillcolor="#40404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A648129"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3E4FE0"/>
    <w:multiLevelType w:val="singleLevel"/>
    <w:tmpl w:val="DE3E4FE0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46222"/>
    <w:rsid w:val="0F2E7896"/>
    <w:rsid w:val="137666E0"/>
    <w:rsid w:val="150A4E5F"/>
    <w:rsid w:val="281E2746"/>
    <w:rsid w:val="29446222"/>
    <w:rsid w:val="388F1FAA"/>
    <w:rsid w:val="4DDC11CB"/>
    <w:rsid w:val="53C402B0"/>
    <w:rsid w:val="54905F70"/>
    <w:rsid w:val="579932E7"/>
    <w:rsid w:val="65F83864"/>
    <w:rsid w:val="6BE566A3"/>
    <w:rsid w:val="6ECD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="Cambria" w:hAnsi="Cambria"/>
    </w:rPr>
  </w:style>
  <w:style w:type="paragraph" w:styleId="4">
    <w:name w:val="Plain Text"/>
    <w:basedOn w:val="1"/>
    <w:qFormat/>
    <w:uiPriority w:val="0"/>
    <w:rPr>
      <w:rFonts w:hAnsi="Courier New" w:cstheme="minorBidi"/>
      <w:szCs w:val="22"/>
    </w:rPr>
  </w:style>
  <w:style w:type="paragraph" w:styleId="5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800080"/>
      <w:u w:val="single"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表格"/>
    <w:basedOn w:val="1"/>
    <w:qFormat/>
    <w:uiPriority w:val="0"/>
    <w:pPr>
      <w:spacing w:line="360" w:lineRule="auto"/>
      <w:ind w:left="-28" w:firstLine="0" w:firstLineChars="0"/>
      <w:jc w:val="center"/>
    </w:pPr>
    <w:rPr>
      <w:rFonts w:ascii="Calibri" w:hAnsi="Calibri" w:cs="Times New Roman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3289</Words>
  <Characters>3404</Characters>
  <Lines>0</Lines>
  <Paragraphs>0</Paragraphs>
  <TotalTime>10</TotalTime>
  <ScaleCrop>false</ScaleCrop>
  <LinksUpToDate>false</LinksUpToDate>
  <CharactersWithSpaces>3814</CharactersWithSpaces>
  <Application>WPS Office_12.1.0.19768_F1E327BC-269C-435d-A152-05C5408002CA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2025-02-17T11:43:00Z</dcterms:created>
  <dc:creator>周溢</dc:creator>
  <cp:lastModifiedBy>19191</cp:lastModifiedBy>
  <dcterms:modified xsi:type="dcterms:W3CDTF">2025-02-28T08:05:01Z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2052-12.1.0.19768</vt:lpwstr>
  </property>
  <property fmtid="{D5CDD505-2E9C-101B-9397-08002B2CF9AE}" pid="3" name="ICV">
    <vt:lpwstr>B203D7E122B54D1586DCD9FC40ED8AC6_13</vt:lpwstr>
  </property>
  <property fmtid="{D5CDD505-2E9C-101B-9397-08002B2CF9AE}" pid="4" name="KSOTemplateDocerSaveRecord">
    <vt:lpwstr>eyJoZGlkIjoiNDAxNmQ1MDBjMTI3ZDM0M2NmNjk0MWQ0YmZkOTU4NjcifQ==</vt:lpwstr>
  </property>
</Properties>
</file>